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5399C322" w:rsidR="00E90E49" w:rsidRPr="00FC4304" w:rsidRDefault="00E90E49" w:rsidP="00E35559">
      <w:pPr>
        <w:pStyle w:val="3GPPHeader"/>
        <w:spacing w:after="60"/>
        <w:rPr>
          <w:sz w:val="32"/>
          <w:szCs w:val="32"/>
          <w:highlight w:val="yellow"/>
        </w:rPr>
      </w:pPr>
      <w:r w:rsidRPr="00FC4304">
        <w:t>3</w:t>
      </w:r>
      <w:bookmarkStart w:id="0" w:name="_Ref146451676"/>
      <w:bookmarkEnd w:id="0"/>
      <w:r w:rsidRPr="00FC4304">
        <w:t>GPP TSG-RAN WG</w:t>
      </w:r>
      <w:r w:rsidR="008F1C4E" w:rsidRPr="00FC4304">
        <w:t>1</w:t>
      </w:r>
      <w:r w:rsidRPr="00FC4304">
        <w:t xml:space="preserve"> </w:t>
      </w:r>
      <w:r w:rsidR="008F1C4E" w:rsidRPr="00FC4304">
        <w:t xml:space="preserve">Meeting </w:t>
      </w:r>
      <w:r w:rsidRPr="00FC4304">
        <w:t>#</w:t>
      </w:r>
      <w:r w:rsidR="00B3547B" w:rsidRPr="00FC4304">
        <w:t>11</w:t>
      </w:r>
      <w:r w:rsidR="005D11A3">
        <w:t>4bis</w:t>
      </w:r>
      <w:r w:rsidRPr="00FC4304">
        <w:tab/>
      </w:r>
      <w:proofErr w:type="spellStart"/>
      <w:r w:rsidRPr="00FC4304">
        <w:rPr>
          <w:sz w:val="32"/>
          <w:szCs w:val="32"/>
        </w:rPr>
        <w:t>Tdoc</w:t>
      </w:r>
      <w:proofErr w:type="spellEnd"/>
      <w:r w:rsidRPr="00FC4304">
        <w:rPr>
          <w:sz w:val="32"/>
          <w:szCs w:val="32"/>
        </w:rPr>
        <w:t xml:space="preserve"> </w:t>
      </w:r>
      <w:r w:rsidR="00091557" w:rsidRPr="00FC4304">
        <w:rPr>
          <w:sz w:val="32"/>
          <w:szCs w:val="32"/>
        </w:rPr>
        <w:t>R</w:t>
      </w:r>
      <w:r w:rsidR="008F1C4E" w:rsidRPr="00FC4304">
        <w:rPr>
          <w:sz w:val="32"/>
          <w:szCs w:val="32"/>
        </w:rPr>
        <w:t>1</w:t>
      </w:r>
      <w:r w:rsidR="00091557" w:rsidRPr="00FC4304">
        <w:rPr>
          <w:sz w:val="32"/>
          <w:szCs w:val="32"/>
        </w:rPr>
        <w:t>-</w:t>
      </w:r>
      <w:r w:rsidR="00B3547B" w:rsidRPr="00FC4304">
        <w:rPr>
          <w:sz w:val="32"/>
          <w:szCs w:val="32"/>
        </w:rPr>
        <w:t>2</w:t>
      </w:r>
      <w:r w:rsidR="00CF2EB5">
        <w:rPr>
          <w:sz w:val="32"/>
          <w:szCs w:val="32"/>
        </w:rPr>
        <w:t>3</w:t>
      </w:r>
      <w:r w:rsidR="00977830">
        <w:rPr>
          <w:sz w:val="32"/>
          <w:szCs w:val="32"/>
        </w:rPr>
        <w:t>0</w:t>
      </w:r>
      <w:r w:rsidR="0029520F">
        <w:rPr>
          <w:sz w:val="32"/>
          <w:szCs w:val="32"/>
        </w:rPr>
        <w:t>9162</w:t>
      </w:r>
    </w:p>
    <w:p w14:paraId="407A4BCF" w14:textId="77777777" w:rsidR="001F2FAD" w:rsidRPr="00CE0424" w:rsidRDefault="001F2FAD" w:rsidP="001F2FAD">
      <w:pPr>
        <w:pStyle w:val="3GPPHeader"/>
      </w:pPr>
      <w:r>
        <w:t>Xiamen, China, October 9</w:t>
      </w:r>
      <w:r w:rsidRPr="00A6134E">
        <w:rPr>
          <w:vertAlign w:val="superscript"/>
        </w:rPr>
        <w:t>th</w:t>
      </w:r>
      <w:r>
        <w:t xml:space="preserve"> – 13</w:t>
      </w:r>
      <w:r w:rsidRPr="00A6134E">
        <w:rPr>
          <w:vertAlign w:val="superscript"/>
        </w:rPr>
        <w:t>th</w:t>
      </w:r>
      <w:r>
        <w:t>,</w:t>
      </w:r>
      <w:r w:rsidRPr="0006526C">
        <w:t xml:space="preserve"> </w:t>
      </w:r>
      <w:r>
        <w:t>2023</w:t>
      </w:r>
    </w:p>
    <w:p w14:paraId="3086AC07" w14:textId="77777777" w:rsidR="00E90E49" w:rsidRPr="00FC4304" w:rsidRDefault="00E90E49" w:rsidP="00357380">
      <w:pPr>
        <w:pStyle w:val="3GPPHeader"/>
      </w:pPr>
    </w:p>
    <w:p w14:paraId="3982483C" w14:textId="623EA9B4" w:rsidR="00E90E49" w:rsidRPr="00FC4304" w:rsidRDefault="00E90E49" w:rsidP="00311702">
      <w:pPr>
        <w:pStyle w:val="3GPPHeader"/>
        <w:rPr>
          <w:sz w:val="22"/>
        </w:rPr>
      </w:pPr>
      <w:r w:rsidRPr="00FC4304">
        <w:rPr>
          <w:sz w:val="22"/>
        </w:rPr>
        <w:t>Agenda Item:</w:t>
      </w:r>
      <w:r w:rsidRPr="00FC4304">
        <w:rPr>
          <w:sz w:val="22"/>
        </w:rPr>
        <w:tab/>
      </w:r>
      <w:r w:rsidR="007E3B0B">
        <w:rPr>
          <w:sz w:val="22"/>
        </w:rPr>
        <w:t>8.7</w:t>
      </w:r>
      <w:r w:rsidR="00B3547B" w:rsidRPr="00FC4304">
        <w:rPr>
          <w:sz w:val="22"/>
        </w:rPr>
        <w:t>.</w:t>
      </w:r>
      <w:r w:rsidR="00672A51" w:rsidRPr="00FC4304">
        <w:rPr>
          <w:sz w:val="22"/>
        </w:rPr>
        <w:t>2</w:t>
      </w:r>
    </w:p>
    <w:p w14:paraId="5619E868" w14:textId="77777777" w:rsidR="00E90E49" w:rsidRPr="00FC4304" w:rsidRDefault="003D3C45" w:rsidP="00F64C2B">
      <w:pPr>
        <w:pStyle w:val="3GPPHeader"/>
        <w:rPr>
          <w:sz w:val="22"/>
        </w:rPr>
      </w:pPr>
      <w:r w:rsidRPr="00FC4304">
        <w:rPr>
          <w:sz w:val="22"/>
        </w:rPr>
        <w:t>Source:</w:t>
      </w:r>
      <w:r w:rsidR="00E90E49" w:rsidRPr="00FC4304">
        <w:rPr>
          <w:sz w:val="22"/>
        </w:rPr>
        <w:tab/>
      </w:r>
      <w:r w:rsidR="00F64C2B" w:rsidRPr="00FC4304">
        <w:rPr>
          <w:sz w:val="22"/>
        </w:rPr>
        <w:t>Ericsson</w:t>
      </w:r>
    </w:p>
    <w:p w14:paraId="3AF5C9FA" w14:textId="1040B1D9" w:rsidR="00E90E49" w:rsidRPr="00FC4304" w:rsidRDefault="003D3C45" w:rsidP="00311702">
      <w:pPr>
        <w:pStyle w:val="3GPPHeader"/>
        <w:rPr>
          <w:sz w:val="22"/>
        </w:rPr>
      </w:pPr>
      <w:r w:rsidRPr="00FC4304">
        <w:rPr>
          <w:sz w:val="22"/>
        </w:rPr>
        <w:t>Title:</w:t>
      </w:r>
      <w:r w:rsidR="00E90E49" w:rsidRPr="00FC4304">
        <w:rPr>
          <w:sz w:val="22"/>
        </w:rPr>
        <w:tab/>
      </w:r>
      <w:r w:rsidR="0029520F">
        <w:rPr>
          <w:sz w:val="22"/>
        </w:rPr>
        <w:t>Maintenance of TA management for LTM</w:t>
      </w:r>
    </w:p>
    <w:p w14:paraId="025260C1" w14:textId="1EF737FA" w:rsidR="00E90E49" w:rsidRPr="00FC4304" w:rsidRDefault="00E90E49" w:rsidP="00D546FF">
      <w:pPr>
        <w:pStyle w:val="3GPPHeader"/>
        <w:rPr>
          <w:sz w:val="22"/>
        </w:rPr>
      </w:pPr>
      <w:r w:rsidRPr="00FC4304">
        <w:rPr>
          <w:sz w:val="22"/>
        </w:rPr>
        <w:t>Document for:</w:t>
      </w:r>
      <w:r w:rsidRPr="00FC4304">
        <w:rPr>
          <w:sz w:val="22"/>
        </w:rPr>
        <w:tab/>
        <w:t>Discussion</w:t>
      </w:r>
    </w:p>
    <w:p w14:paraId="2D5672ED" w14:textId="77777777" w:rsidR="00E90E49" w:rsidRPr="00FC4304" w:rsidRDefault="00E90E49" w:rsidP="00E90E49"/>
    <w:p w14:paraId="6883CB62" w14:textId="7531B501" w:rsidR="00E90E49" w:rsidRPr="00FC4304" w:rsidRDefault="001D603B" w:rsidP="001D603B">
      <w:pPr>
        <w:pStyle w:val="Heading1"/>
        <w:rPr>
          <w:lang w:val="en-US"/>
        </w:rPr>
      </w:pPr>
      <w:r w:rsidRPr="00FC4304">
        <w:rPr>
          <w:lang w:val="en-US"/>
        </w:rPr>
        <w:t>1</w:t>
      </w:r>
      <w:r w:rsidRPr="00FC4304">
        <w:rPr>
          <w:lang w:val="en-US"/>
        </w:rPr>
        <w:tab/>
      </w:r>
      <w:r w:rsidR="00E90E49" w:rsidRPr="00FC4304">
        <w:rPr>
          <w:lang w:val="en-US"/>
        </w:rPr>
        <w:t>Introduction</w:t>
      </w:r>
    </w:p>
    <w:p w14:paraId="187778C7" w14:textId="3EB1B119" w:rsidR="00756626" w:rsidRDefault="00756626" w:rsidP="00756626">
      <w:r>
        <w:rPr>
          <w:lang w:val="en-GB" w:eastAsia="ja-JP"/>
        </w:rPr>
        <w:t>L1/L2 mobility (LTM) is the main part of the Rel-18 work item</w:t>
      </w:r>
      <w:r w:rsidR="00060E9B">
        <w:rPr>
          <w:lang w:val="en-GB" w:eastAsia="ja-JP"/>
        </w:rPr>
        <w:t xml:space="preserve"> </w:t>
      </w:r>
      <w:r w:rsidR="00060E9B">
        <w:rPr>
          <w:lang w:val="en-GB" w:eastAsia="ja-JP"/>
        </w:rPr>
        <w:fldChar w:fldCharType="begin"/>
      </w:r>
      <w:r w:rsidR="00060E9B">
        <w:rPr>
          <w:lang w:val="en-GB" w:eastAsia="ja-JP"/>
        </w:rPr>
        <w:instrText xml:space="preserve"> REF _Ref114816142 \r \h </w:instrText>
      </w:r>
      <w:r w:rsidR="00060E9B">
        <w:rPr>
          <w:lang w:val="en-GB" w:eastAsia="ja-JP"/>
        </w:rPr>
      </w:r>
      <w:r w:rsidR="00060E9B">
        <w:rPr>
          <w:lang w:val="en-GB" w:eastAsia="ja-JP"/>
        </w:rPr>
        <w:fldChar w:fldCharType="separate"/>
      </w:r>
      <w:r w:rsidR="00770F9B">
        <w:rPr>
          <w:lang w:val="en-GB" w:eastAsia="ja-JP"/>
        </w:rPr>
        <w:t>[1]</w:t>
      </w:r>
      <w:r w:rsidR="00060E9B">
        <w:rPr>
          <w:lang w:val="en-GB" w:eastAsia="ja-JP"/>
        </w:rPr>
        <w:fldChar w:fldCharType="end"/>
      </w:r>
      <w:r>
        <w:rPr>
          <w:lang w:val="en-GB" w:eastAsia="ja-JP"/>
        </w:rPr>
        <w:t xml:space="preserve">. In the Rel-18 mobility WI, the serving cells of </w:t>
      </w:r>
      <w:r w:rsidR="00F96787">
        <w:rPr>
          <w:lang w:val="en-GB" w:eastAsia="ja-JP"/>
        </w:rPr>
        <w:t xml:space="preserve">the UE </w:t>
      </w:r>
      <w:r>
        <w:rPr>
          <w:lang w:val="en-GB" w:eastAsia="ja-JP"/>
        </w:rPr>
        <w:t xml:space="preserve">will be updated based on an indication provided on L1 or L2. </w:t>
      </w:r>
    </w:p>
    <w:p w14:paraId="1BA08305" w14:textId="0DB3BABB" w:rsidR="004116CF" w:rsidRPr="00073B00" w:rsidRDefault="004116CF" w:rsidP="00CE0424">
      <w:pPr>
        <w:pStyle w:val="BodyText"/>
      </w:pPr>
      <w:r w:rsidRPr="00073B00">
        <w:t>I</w:t>
      </w:r>
      <w:r w:rsidR="003C1B1F" w:rsidRPr="00073B00">
        <w:t>n</w:t>
      </w:r>
      <w:r w:rsidRPr="00073B00">
        <w:t xml:space="preserve"> this contribution, we discuss the</w:t>
      </w:r>
      <w:r w:rsidR="00BF7110">
        <w:t xml:space="preserve"> open issues </w:t>
      </w:r>
      <w:r w:rsidR="008B2480">
        <w:t>TA management for LTM.</w:t>
      </w:r>
    </w:p>
    <w:p w14:paraId="60123794" w14:textId="21F7681C" w:rsidR="004000E8" w:rsidRPr="00073B00" w:rsidRDefault="00230D18" w:rsidP="00CE0424">
      <w:pPr>
        <w:pStyle w:val="Heading1"/>
        <w:rPr>
          <w:lang w:val="en-US"/>
        </w:rPr>
      </w:pPr>
      <w:bookmarkStart w:id="1" w:name="_Ref178064866"/>
      <w:r w:rsidRPr="00073B00">
        <w:rPr>
          <w:lang w:val="en-US"/>
        </w:rPr>
        <w:t>2</w:t>
      </w:r>
      <w:r w:rsidRPr="00073B00">
        <w:rPr>
          <w:lang w:val="en-US"/>
        </w:rPr>
        <w:tab/>
      </w:r>
      <w:r w:rsidR="004000E8" w:rsidRPr="00073B00">
        <w:rPr>
          <w:lang w:val="en-US"/>
        </w:rPr>
        <w:t>Discussion</w:t>
      </w:r>
      <w:bookmarkEnd w:id="1"/>
    </w:p>
    <w:p w14:paraId="26CBDDE3" w14:textId="46D7805A" w:rsidR="00A62AC7" w:rsidRPr="00FC4304" w:rsidRDefault="00A62AC7" w:rsidP="00060E9B">
      <w:pPr>
        <w:pStyle w:val="TH"/>
        <w:rPr>
          <w:lang w:eastAsia="ja-JP"/>
        </w:rPr>
      </w:pPr>
      <w:r w:rsidRPr="00073B00">
        <w:rPr>
          <w:noProof/>
        </w:rPr>
        <w:drawing>
          <wp:inline distT="0" distB="0" distL="0" distR="0" wp14:anchorId="5463C899" wp14:editId="68D23FEA">
            <wp:extent cx="4972050" cy="1343727"/>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8757" cy="1348242"/>
                    </a:xfrm>
                    <a:prstGeom prst="rect">
                      <a:avLst/>
                    </a:prstGeom>
                    <a:noFill/>
                  </pic:spPr>
                </pic:pic>
              </a:graphicData>
            </a:graphic>
          </wp:inline>
        </w:drawing>
      </w:r>
    </w:p>
    <w:p w14:paraId="060A58C8" w14:textId="3EFC3243" w:rsidR="008C1E0A" w:rsidRPr="00073B00" w:rsidRDefault="008C1E0A" w:rsidP="008C1E0A">
      <w:pPr>
        <w:pStyle w:val="TF"/>
        <w:rPr>
          <w:lang w:val="en-US" w:eastAsia="en-GB"/>
        </w:rPr>
      </w:pPr>
      <w:bookmarkStart w:id="2" w:name="_Ref114840128"/>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770F9B">
        <w:rPr>
          <w:noProof/>
          <w:lang w:val="en-US"/>
        </w:rPr>
        <w:t>1</w:t>
      </w:r>
      <w:r w:rsidRPr="00073B00">
        <w:rPr>
          <w:lang w:val="en-US"/>
        </w:rPr>
        <w:fldChar w:fldCharType="end"/>
      </w:r>
      <w:bookmarkEnd w:id="2"/>
      <w:r w:rsidRPr="00FC4304">
        <w:rPr>
          <w:lang w:val="en-US"/>
        </w:rPr>
        <w:t xml:space="preserve">: </w:t>
      </w:r>
      <w:r w:rsidR="00A247A7" w:rsidRPr="00073B00">
        <w:rPr>
          <w:lang w:val="en-US"/>
        </w:rPr>
        <w:t>RAN2 agreed baseline timeline for L1/L2 inter-cell mobility</w:t>
      </w:r>
      <w:r w:rsidRPr="00073B00">
        <w:rPr>
          <w:lang w:val="en-US"/>
        </w:rPr>
        <w:t>.</w:t>
      </w:r>
    </w:p>
    <w:p w14:paraId="753537B3" w14:textId="780A9EFD" w:rsidR="008A5CFB" w:rsidRDefault="008C1E0A" w:rsidP="008A5CFB">
      <w:pPr>
        <w:rPr>
          <w:lang w:eastAsia="en-GB"/>
        </w:rPr>
      </w:pPr>
      <w:r w:rsidRPr="00073B00">
        <w:rPr>
          <w:lang w:eastAsia="en-GB"/>
        </w:rPr>
        <w:fldChar w:fldCharType="begin"/>
      </w:r>
      <w:r w:rsidRPr="00073B00">
        <w:rPr>
          <w:lang w:eastAsia="en-GB"/>
        </w:rPr>
        <w:instrText xml:space="preserve"> REF _Ref114840128 \h </w:instrText>
      </w:r>
      <w:r w:rsidRPr="00073B00">
        <w:rPr>
          <w:lang w:eastAsia="en-GB"/>
        </w:rPr>
      </w:r>
      <w:r w:rsidRPr="00073B00">
        <w:rPr>
          <w:lang w:eastAsia="en-GB"/>
        </w:rPr>
        <w:fldChar w:fldCharType="separate"/>
      </w:r>
      <w:r w:rsidR="00770F9B" w:rsidRPr="00073B00">
        <w:t xml:space="preserve">Figure </w:t>
      </w:r>
      <w:r w:rsidR="00770F9B">
        <w:rPr>
          <w:noProof/>
        </w:rPr>
        <w:t>1</w:t>
      </w:r>
      <w:r w:rsidRPr="00073B00">
        <w:rPr>
          <w:lang w:eastAsia="en-GB"/>
        </w:rPr>
        <w:fldChar w:fldCharType="end"/>
      </w:r>
      <w:r w:rsidRPr="00FC4304">
        <w:rPr>
          <w:lang w:eastAsia="en-GB"/>
        </w:rPr>
        <w:t xml:space="preserve"> </w:t>
      </w:r>
      <w:r w:rsidR="00215CD7" w:rsidRPr="00073B00">
        <w:rPr>
          <w:lang w:eastAsia="en-GB"/>
        </w:rPr>
        <w:t xml:space="preserve">shows the </w:t>
      </w:r>
      <w:r w:rsidR="00A247A7" w:rsidRPr="00073B00">
        <w:t xml:space="preserve">RAN2 agreed baseline </w:t>
      </w:r>
      <w:r w:rsidR="00215CD7" w:rsidRPr="00073B00">
        <w:rPr>
          <w:lang w:eastAsia="en-GB"/>
        </w:rPr>
        <w:t xml:space="preserve">timeline </w:t>
      </w:r>
      <w:r w:rsidR="00FA26D7" w:rsidRPr="00073B00">
        <w:t>for L1/L2 inter-cell mobility</w:t>
      </w:r>
      <w:r w:rsidR="00C32CF9" w:rsidRPr="00073B00">
        <w:rPr>
          <w:lang w:eastAsia="en-GB"/>
        </w:rPr>
        <w:t xml:space="preserve">. The network has prepared a set of candidate configurations, and at some point, the network identifies </w:t>
      </w:r>
      <w:r w:rsidR="00D04314" w:rsidRPr="00073B00">
        <w:rPr>
          <w:lang w:eastAsia="en-GB"/>
        </w:rPr>
        <w:t>a</w:t>
      </w:r>
      <w:r w:rsidR="00C32CF9" w:rsidRPr="00073B00">
        <w:rPr>
          <w:lang w:eastAsia="en-GB"/>
        </w:rPr>
        <w:t xml:space="preserve"> target</w:t>
      </w:r>
      <w:r w:rsidR="00D04314" w:rsidRPr="00073B00">
        <w:rPr>
          <w:lang w:eastAsia="en-GB"/>
        </w:rPr>
        <w:t xml:space="preserve"> cell for the handover</w:t>
      </w:r>
      <w:r w:rsidR="00C32CF9" w:rsidRPr="00073B00">
        <w:rPr>
          <w:lang w:eastAsia="en-GB"/>
        </w:rPr>
        <w:t xml:space="preserve">. </w:t>
      </w:r>
    </w:p>
    <w:p w14:paraId="572593B3" w14:textId="3B87E399" w:rsidR="0030783D" w:rsidRDefault="0030783D" w:rsidP="008A5CFB">
      <w:pPr>
        <w:rPr>
          <w:lang w:eastAsia="en-GB"/>
        </w:rPr>
      </w:pPr>
      <w:r>
        <w:rPr>
          <w:lang w:eastAsia="en-GB"/>
        </w:rPr>
        <w:t>In RAN2#122, the following agreement was made:</w:t>
      </w:r>
    </w:p>
    <w:p w14:paraId="5D048CD7" w14:textId="112CC759" w:rsidR="00A7752D" w:rsidRDefault="00A7752D" w:rsidP="008A5CFB">
      <w:pPr>
        <w:rPr>
          <w:lang w:eastAsia="en-GB"/>
        </w:rPr>
      </w:pPr>
      <w:r>
        <w:rPr>
          <w:noProof/>
          <w:lang w:eastAsia="en-GB"/>
        </w:rPr>
        <mc:AlternateContent>
          <mc:Choice Requires="wps">
            <w:drawing>
              <wp:inline distT="0" distB="0" distL="0" distR="0" wp14:anchorId="7DE8624B" wp14:editId="2DEC2835">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6050A73D" w14:textId="615C450B" w:rsidR="00A7752D" w:rsidRDefault="0030783D" w:rsidP="0030783D">
                            <w:pPr>
                              <w:pStyle w:val="Agreement"/>
                              <w:ind w:left="357" w:hanging="357"/>
                            </w:pPr>
                            <w:r>
                              <w:t>The size of “Target Configuration ID” field in the LTM Command MAC CE is 3-bits, and the maximum number of LTM candidate cells in RRC configuration is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DE8624B"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6050A73D" w14:textId="615C450B" w:rsidR="00A7752D" w:rsidRDefault="0030783D" w:rsidP="0030783D">
                      <w:pPr>
                        <w:pStyle w:val="Agreement"/>
                        <w:ind w:left="357" w:hanging="357"/>
                      </w:pPr>
                      <w:r>
                        <w:t>The size of “Target Configuration ID” field in the LTM Command MAC CE is 3-bits, and the maximum number of LTM candidate cells in RRC configuration is 8.</w:t>
                      </w:r>
                    </w:p>
                  </w:txbxContent>
                </v:textbox>
                <w10:anchorlock/>
              </v:shape>
            </w:pict>
          </mc:Fallback>
        </mc:AlternateContent>
      </w:r>
    </w:p>
    <w:p w14:paraId="34280452" w14:textId="4BC2FAD5" w:rsidR="0030783D" w:rsidRDefault="0030783D" w:rsidP="008A5CFB">
      <w:pPr>
        <w:rPr>
          <w:lang w:eastAsia="en-GB"/>
        </w:rPr>
      </w:pPr>
      <w:r>
        <w:rPr>
          <w:lang w:eastAsia="en-GB"/>
        </w:rPr>
        <w:t xml:space="preserve">When discussing </w:t>
      </w:r>
      <w:r w:rsidR="004B7943">
        <w:rPr>
          <w:lang w:eastAsia="en-GB"/>
        </w:rPr>
        <w:t xml:space="preserve">various procedures, it is relevant to keep this in mind: the maximum number </w:t>
      </w:r>
      <w:r w:rsidR="00256E9F">
        <w:rPr>
          <w:lang w:eastAsia="en-GB"/>
        </w:rPr>
        <w:t xml:space="preserve">of </w:t>
      </w:r>
      <w:r w:rsidR="004B7943">
        <w:rPr>
          <w:lang w:eastAsia="en-GB"/>
        </w:rPr>
        <w:t xml:space="preserve">configured </w:t>
      </w:r>
      <w:r w:rsidR="00256E9F">
        <w:rPr>
          <w:lang w:eastAsia="en-GB"/>
        </w:rPr>
        <w:t xml:space="preserve">LTM </w:t>
      </w:r>
      <w:r w:rsidR="004B7943">
        <w:rPr>
          <w:lang w:eastAsia="en-GB"/>
        </w:rPr>
        <w:t xml:space="preserve">candidates </w:t>
      </w:r>
      <w:r w:rsidR="00256E9F">
        <w:rPr>
          <w:lang w:eastAsia="en-GB"/>
        </w:rPr>
        <w:t>is equal to eight.</w:t>
      </w:r>
    </w:p>
    <w:p w14:paraId="35EB090D" w14:textId="3979B274" w:rsidR="00F63950" w:rsidRDefault="00230D18" w:rsidP="00F63950">
      <w:pPr>
        <w:pStyle w:val="Heading2"/>
        <w:rPr>
          <w:lang w:val="en-US"/>
        </w:rPr>
      </w:pPr>
      <w:r w:rsidRPr="00073B00">
        <w:rPr>
          <w:lang w:val="en-US"/>
        </w:rPr>
        <w:t>2.1</w:t>
      </w:r>
      <w:r w:rsidRPr="00073B00">
        <w:rPr>
          <w:lang w:val="en-US"/>
        </w:rPr>
        <w:tab/>
      </w:r>
      <w:r w:rsidR="002E7963">
        <w:rPr>
          <w:lang w:val="en-US"/>
        </w:rPr>
        <w:t>PDCCH order</w:t>
      </w:r>
      <w:r w:rsidR="00AD0522">
        <w:rPr>
          <w:lang w:val="en-US"/>
        </w:rPr>
        <w:t>ed</w:t>
      </w:r>
      <w:r w:rsidR="002E7963">
        <w:rPr>
          <w:lang w:val="en-US"/>
        </w:rPr>
        <w:t xml:space="preserve"> RACH without RAR</w:t>
      </w:r>
    </w:p>
    <w:p w14:paraId="624A9E41" w14:textId="5BBEE3B7" w:rsidR="006359FC" w:rsidRPr="006359FC" w:rsidRDefault="006359FC" w:rsidP="006359FC">
      <w:pPr>
        <w:pStyle w:val="Heading3"/>
      </w:pPr>
      <w:r>
        <w:t>2.1.1</w:t>
      </w:r>
      <w:r>
        <w:tab/>
        <w:t>Use of the cell field</w:t>
      </w:r>
    </w:p>
    <w:p w14:paraId="3D64EFD8" w14:textId="7A56DA5B" w:rsidR="000D6629" w:rsidRDefault="00AD0AB2" w:rsidP="002E7963">
      <w:pPr>
        <w:rPr>
          <w:lang w:eastAsia="ja-JP"/>
        </w:rPr>
      </w:pPr>
      <w:r>
        <w:rPr>
          <w:lang w:eastAsia="ja-JP"/>
        </w:rPr>
        <w:t xml:space="preserve">In RAN1#114, the following agreement was </w:t>
      </w:r>
      <w:proofErr w:type="gramStart"/>
      <w:r>
        <w:rPr>
          <w:lang w:eastAsia="ja-JP"/>
        </w:rPr>
        <w:t>made</w:t>
      </w:r>
      <w:proofErr w:type="gramEnd"/>
    </w:p>
    <w:p w14:paraId="7103C4A0" w14:textId="34B2399B" w:rsidR="00AD0AB2" w:rsidRDefault="00AD0AB2" w:rsidP="002E7963">
      <w:pPr>
        <w:rPr>
          <w:lang w:eastAsia="ja-JP"/>
        </w:rPr>
      </w:pPr>
      <w:r>
        <w:rPr>
          <w:noProof/>
          <w:lang w:eastAsia="ja-JP"/>
        </w:rPr>
        <mc:AlternateContent>
          <mc:Choice Requires="wps">
            <w:drawing>
              <wp:inline distT="0" distB="0" distL="0" distR="0" wp14:anchorId="3458C69A" wp14:editId="4785325D">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BEA07B4" w14:textId="77777777" w:rsidR="00AD0AB2" w:rsidRPr="00106F86" w:rsidRDefault="00AD0AB2" w:rsidP="00AD0AB2">
                            <w:pPr>
                              <w:rPr>
                                <w:rFonts w:ascii="Times New Roman" w:hAnsi="Times New Roman"/>
                                <w:szCs w:val="18"/>
                                <w:highlight w:val="green"/>
                                <w:lang w:eastAsia="zh-CN"/>
                              </w:rPr>
                            </w:pPr>
                            <w:r w:rsidRPr="00106F86">
                              <w:rPr>
                                <w:rFonts w:ascii="Times New Roman" w:hAnsi="Times New Roman"/>
                                <w:b/>
                                <w:szCs w:val="18"/>
                                <w:highlight w:val="green"/>
                                <w:lang w:eastAsia="zh-CN"/>
                              </w:rPr>
                              <w:t>Agreement</w:t>
                            </w:r>
                          </w:p>
                          <w:p w14:paraId="3C367023" w14:textId="77777777" w:rsidR="00AD0AB2" w:rsidRPr="00106F86" w:rsidRDefault="00AD0AB2" w:rsidP="00AD0AB2">
                            <w:pPr>
                              <w:rPr>
                                <w:rFonts w:ascii="Times New Roman" w:hAnsi="Times New Roman"/>
                                <w:szCs w:val="18"/>
                                <w:lang w:eastAsia="zh-CN"/>
                              </w:rPr>
                            </w:pPr>
                            <w:r w:rsidRPr="00106F86">
                              <w:rPr>
                                <w:rFonts w:ascii="Times New Roman" w:hAnsi="Times New Roman"/>
                                <w:szCs w:val="18"/>
                                <w:lang w:eastAsia="zh-CN"/>
                              </w:rPr>
                              <w:t xml:space="preserve">when a PDCCH order is sent for a candidate cell, </w:t>
                            </w:r>
                          </w:p>
                          <w:p w14:paraId="0F78D033" w14:textId="77777777" w:rsidR="00AD0AB2" w:rsidRPr="00106F86" w:rsidRDefault="00AD0AB2" w:rsidP="00AD0AB2">
                            <w:pPr>
                              <w:rPr>
                                <w:rFonts w:ascii="Times New Roman" w:hAnsi="Times New Roman"/>
                                <w:szCs w:val="18"/>
                                <w:lang w:eastAsia="zh-CN"/>
                              </w:rPr>
                            </w:pPr>
                            <w:r w:rsidRPr="00106F86">
                              <w:rPr>
                                <w:rFonts w:ascii="Times New Roman" w:hAnsi="Times New Roman"/>
                                <w:szCs w:val="18"/>
                                <w:lang w:eastAsia="zh-CN"/>
                              </w:rPr>
                              <w:t>The bit size of N in DCI format 1_0 for cell indicator is determined by the number (e.g., C) of configured candidate cells with RACH configuration provided for early TA acquisition, the following alternative is supported:</w:t>
                            </w:r>
                          </w:p>
                          <w:p w14:paraId="28D7F411" w14:textId="77777777" w:rsidR="00AD0AB2" w:rsidRPr="00106F86" w:rsidRDefault="00AD0AB2" w:rsidP="00AD0AB2">
                            <w:pPr>
                              <w:rPr>
                                <w:rFonts w:ascii="Times New Roman" w:hAnsi="Times New Roman"/>
                                <w:color w:val="FF0000"/>
                                <w:szCs w:val="18"/>
                                <w:lang w:eastAsia="zh-CN"/>
                              </w:rPr>
                            </w:pPr>
                            <w:r w:rsidRPr="00106F86">
                              <w:rPr>
                                <w:rFonts w:ascii="Times New Roman" w:hAnsi="Times New Roman"/>
                                <w:szCs w:val="18"/>
                                <w:lang w:eastAsia="zh-CN"/>
                              </w:rPr>
                              <w:t>Alt 2: N=</w:t>
                            </w:r>
                            <m:oMath>
                              <m:d>
                                <m:dPr>
                                  <m:begChr m:val="⌈"/>
                                  <m:endChr m:val="⌉"/>
                                  <m:ctrlPr>
                                    <w:rPr>
                                      <w:rFonts w:ascii="Cambria Math" w:hAnsi="Cambria Math"/>
                                      <w:szCs w:val="18"/>
                                      <w:lang w:eastAsia="zh-CN"/>
                                    </w:rPr>
                                  </m:ctrlPr>
                                </m:dPr>
                                <m:e>
                                  <m:func>
                                    <m:funcPr>
                                      <m:ctrlPr>
                                        <w:rPr>
                                          <w:rFonts w:ascii="Cambria Math" w:hAnsi="Cambria Math"/>
                                          <w:szCs w:val="18"/>
                                          <w:lang w:eastAsia="zh-CN"/>
                                        </w:rPr>
                                      </m:ctrlPr>
                                    </m:funcPr>
                                    <m:fName>
                                      <m:sSub>
                                        <m:sSubPr>
                                          <m:ctrlPr>
                                            <w:rPr>
                                              <w:rFonts w:ascii="Cambria Math" w:hAnsi="Cambria Math"/>
                                              <w:szCs w:val="18"/>
                                              <w:lang w:eastAsia="zh-CN"/>
                                            </w:rPr>
                                          </m:ctrlPr>
                                        </m:sSubPr>
                                        <m:e>
                                          <m:r>
                                            <m:rPr>
                                              <m:sty m:val="b"/>
                                            </m:rPr>
                                            <w:rPr>
                                              <w:rFonts w:ascii="Cambria Math" w:hAnsi="Cambria Math"/>
                                              <w:szCs w:val="18"/>
                                              <w:lang w:eastAsia="zh-CN"/>
                                            </w:rPr>
                                            <m:t>log</m:t>
                                          </m:r>
                                        </m:e>
                                        <m:sub>
                                          <m:r>
                                            <m:rPr>
                                              <m:sty m:val="b"/>
                                            </m:rPr>
                                            <w:rPr>
                                              <w:rFonts w:ascii="Cambria Math" w:hAnsi="Cambria Math"/>
                                              <w:szCs w:val="18"/>
                                              <w:lang w:eastAsia="zh-CN"/>
                                            </w:rPr>
                                            <m:t>2</m:t>
                                          </m:r>
                                        </m:sub>
                                      </m:sSub>
                                      <m:r>
                                        <w:rPr>
                                          <w:rFonts w:ascii="Cambria Math" w:hAnsi="Cambria Math"/>
                                          <w:szCs w:val="18"/>
                                          <w:lang w:eastAsia="zh-CN"/>
                                        </w:rPr>
                                        <m:t>(</m:t>
                                      </m:r>
                                    </m:fName>
                                    <m:e>
                                      <m:r>
                                        <m:rPr>
                                          <m:sty m:val="bi"/>
                                        </m:rPr>
                                        <w:rPr>
                                          <w:rFonts w:ascii="Cambria Math" w:hAnsi="Cambria Math"/>
                                          <w:szCs w:val="18"/>
                                          <w:lang w:eastAsia="zh-CN"/>
                                        </w:rPr>
                                        <m:t>C</m:t>
                                      </m:r>
                                    </m:e>
                                  </m:func>
                                  <m:r>
                                    <w:rPr>
                                      <w:rFonts w:ascii="Cambria Math" w:hAnsi="Cambria Math"/>
                                      <w:szCs w:val="18"/>
                                      <w:lang w:eastAsia="zh-CN"/>
                                    </w:rPr>
                                    <m:t>+1)</m:t>
                                  </m:r>
                                </m:e>
                              </m:d>
                            </m:oMath>
                          </w:p>
                          <w:p w14:paraId="210EE546" w14:textId="007B464A" w:rsidR="00AD0AB2" w:rsidRPr="00AD0AB2" w:rsidRDefault="00AD0AB2">
                            <w:pPr>
                              <w:rPr>
                                <w:rFonts w:ascii="Times New Roman" w:hAnsi="Times New Roman"/>
                                <w:szCs w:val="18"/>
                                <w:lang w:eastAsia="zh-CN"/>
                              </w:rPr>
                            </w:pPr>
                            <w:r w:rsidRPr="00106F86">
                              <w:rPr>
                                <w:rFonts w:ascii="Times New Roman" w:hAnsi="Times New Roman"/>
                                <w:szCs w:val="18"/>
                                <w:lang w:eastAsia="zh-CN"/>
                              </w:rPr>
                              <w:t>The number of cells used to calculate the bit width is the number of candidate cells with RACH configuration provided for early TA acquisition + 1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58C69A"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5BEA07B4" w14:textId="77777777" w:rsidR="00AD0AB2" w:rsidRPr="00106F86" w:rsidRDefault="00AD0AB2" w:rsidP="00AD0AB2">
                      <w:pPr>
                        <w:rPr>
                          <w:rFonts w:ascii="Times New Roman" w:hAnsi="Times New Roman"/>
                          <w:szCs w:val="18"/>
                          <w:highlight w:val="green"/>
                          <w:lang w:eastAsia="zh-CN"/>
                        </w:rPr>
                      </w:pPr>
                      <w:r w:rsidRPr="00106F86">
                        <w:rPr>
                          <w:rFonts w:ascii="Times New Roman" w:hAnsi="Times New Roman"/>
                          <w:b/>
                          <w:szCs w:val="18"/>
                          <w:highlight w:val="green"/>
                          <w:lang w:eastAsia="zh-CN"/>
                        </w:rPr>
                        <w:t>Agreement</w:t>
                      </w:r>
                    </w:p>
                    <w:p w14:paraId="3C367023" w14:textId="77777777" w:rsidR="00AD0AB2" w:rsidRPr="00106F86" w:rsidRDefault="00AD0AB2" w:rsidP="00AD0AB2">
                      <w:pPr>
                        <w:rPr>
                          <w:rFonts w:ascii="Times New Roman" w:hAnsi="Times New Roman"/>
                          <w:szCs w:val="18"/>
                          <w:lang w:eastAsia="zh-CN"/>
                        </w:rPr>
                      </w:pPr>
                      <w:r w:rsidRPr="00106F86">
                        <w:rPr>
                          <w:rFonts w:ascii="Times New Roman" w:hAnsi="Times New Roman"/>
                          <w:szCs w:val="18"/>
                          <w:lang w:eastAsia="zh-CN"/>
                        </w:rPr>
                        <w:t xml:space="preserve">when a PDCCH order is sent for a candidate cell, </w:t>
                      </w:r>
                    </w:p>
                    <w:p w14:paraId="0F78D033" w14:textId="77777777" w:rsidR="00AD0AB2" w:rsidRPr="00106F86" w:rsidRDefault="00AD0AB2" w:rsidP="00AD0AB2">
                      <w:pPr>
                        <w:rPr>
                          <w:rFonts w:ascii="Times New Roman" w:hAnsi="Times New Roman"/>
                          <w:szCs w:val="18"/>
                          <w:lang w:eastAsia="zh-CN"/>
                        </w:rPr>
                      </w:pPr>
                      <w:r w:rsidRPr="00106F86">
                        <w:rPr>
                          <w:rFonts w:ascii="Times New Roman" w:hAnsi="Times New Roman"/>
                          <w:szCs w:val="18"/>
                          <w:lang w:eastAsia="zh-CN"/>
                        </w:rPr>
                        <w:t>The bit size of N in DCI format 1_0 for cell indicator is determined by the number (e.g., C) of configured candidate cells with RACH configuration provided for early TA acquisition, the following alternative is supported:</w:t>
                      </w:r>
                    </w:p>
                    <w:p w14:paraId="28D7F411" w14:textId="77777777" w:rsidR="00AD0AB2" w:rsidRPr="00106F86" w:rsidRDefault="00AD0AB2" w:rsidP="00AD0AB2">
                      <w:pPr>
                        <w:rPr>
                          <w:rFonts w:ascii="Times New Roman" w:hAnsi="Times New Roman"/>
                          <w:color w:val="FF0000"/>
                          <w:szCs w:val="18"/>
                          <w:lang w:eastAsia="zh-CN"/>
                        </w:rPr>
                      </w:pPr>
                      <w:r w:rsidRPr="00106F86">
                        <w:rPr>
                          <w:rFonts w:ascii="Times New Roman" w:hAnsi="Times New Roman"/>
                          <w:szCs w:val="18"/>
                          <w:lang w:eastAsia="zh-CN"/>
                        </w:rPr>
                        <w:t>Alt 2: N=</w:t>
                      </w:r>
                      <m:oMath>
                        <m:d>
                          <m:dPr>
                            <m:begChr m:val="⌈"/>
                            <m:endChr m:val="⌉"/>
                            <m:ctrlPr>
                              <w:rPr>
                                <w:rFonts w:ascii="Cambria Math" w:hAnsi="Cambria Math"/>
                                <w:szCs w:val="18"/>
                                <w:lang w:eastAsia="zh-CN"/>
                              </w:rPr>
                            </m:ctrlPr>
                          </m:dPr>
                          <m:e>
                            <m:func>
                              <m:funcPr>
                                <m:ctrlPr>
                                  <w:rPr>
                                    <w:rFonts w:ascii="Cambria Math" w:hAnsi="Cambria Math"/>
                                    <w:szCs w:val="18"/>
                                    <w:lang w:eastAsia="zh-CN"/>
                                  </w:rPr>
                                </m:ctrlPr>
                              </m:funcPr>
                              <m:fName>
                                <m:sSub>
                                  <m:sSubPr>
                                    <m:ctrlPr>
                                      <w:rPr>
                                        <w:rFonts w:ascii="Cambria Math" w:hAnsi="Cambria Math"/>
                                        <w:szCs w:val="18"/>
                                        <w:lang w:eastAsia="zh-CN"/>
                                      </w:rPr>
                                    </m:ctrlPr>
                                  </m:sSubPr>
                                  <m:e>
                                    <m:r>
                                      <m:rPr>
                                        <m:sty m:val="b"/>
                                      </m:rPr>
                                      <w:rPr>
                                        <w:rFonts w:ascii="Cambria Math" w:hAnsi="Cambria Math"/>
                                        <w:szCs w:val="18"/>
                                        <w:lang w:eastAsia="zh-CN"/>
                                      </w:rPr>
                                      <m:t>log</m:t>
                                    </m:r>
                                  </m:e>
                                  <m:sub>
                                    <m:r>
                                      <m:rPr>
                                        <m:sty m:val="b"/>
                                      </m:rPr>
                                      <w:rPr>
                                        <w:rFonts w:ascii="Cambria Math" w:hAnsi="Cambria Math"/>
                                        <w:szCs w:val="18"/>
                                        <w:lang w:eastAsia="zh-CN"/>
                                      </w:rPr>
                                      <m:t>2</m:t>
                                    </m:r>
                                  </m:sub>
                                </m:sSub>
                                <m:r>
                                  <w:rPr>
                                    <w:rFonts w:ascii="Cambria Math" w:hAnsi="Cambria Math"/>
                                    <w:szCs w:val="18"/>
                                    <w:lang w:eastAsia="zh-CN"/>
                                  </w:rPr>
                                  <m:t>(</m:t>
                                </m:r>
                              </m:fName>
                              <m:e>
                                <m:r>
                                  <m:rPr>
                                    <m:sty m:val="bi"/>
                                  </m:rPr>
                                  <w:rPr>
                                    <w:rFonts w:ascii="Cambria Math" w:hAnsi="Cambria Math"/>
                                    <w:szCs w:val="18"/>
                                    <w:lang w:eastAsia="zh-CN"/>
                                  </w:rPr>
                                  <m:t>C</m:t>
                                </m:r>
                              </m:e>
                            </m:func>
                            <m:r>
                              <w:rPr>
                                <w:rFonts w:ascii="Cambria Math" w:hAnsi="Cambria Math"/>
                                <w:szCs w:val="18"/>
                                <w:lang w:eastAsia="zh-CN"/>
                              </w:rPr>
                              <m:t>+1)</m:t>
                            </m:r>
                          </m:e>
                        </m:d>
                      </m:oMath>
                    </w:p>
                    <w:p w14:paraId="210EE546" w14:textId="007B464A" w:rsidR="00AD0AB2" w:rsidRPr="00AD0AB2" w:rsidRDefault="00AD0AB2">
                      <w:pPr>
                        <w:rPr>
                          <w:rFonts w:ascii="Times New Roman" w:hAnsi="Times New Roman"/>
                          <w:szCs w:val="18"/>
                          <w:lang w:eastAsia="zh-CN"/>
                        </w:rPr>
                      </w:pPr>
                      <w:r w:rsidRPr="00106F86">
                        <w:rPr>
                          <w:rFonts w:ascii="Times New Roman" w:hAnsi="Times New Roman"/>
                          <w:szCs w:val="18"/>
                          <w:lang w:eastAsia="zh-CN"/>
                        </w:rPr>
                        <w:t>The number of cells used to calculate the bit width is the number of candidate cells with RACH configuration provided for early TA acquisition + 1 (serving cell)</w:t>
                      </w:r>
                    </w:p>
                  </w:txbxContent>
                </v:textbox>
                <w10:anchorlock/>
              </v:shape>
            </w:pict>
          </mc:Fallback>
        </mc:AlternateContent>
      </w:r>
    </w:p>
    <w:p w14:paraId="2E89685A" w14:textId="449B41EA" w:rsidR="00AD0AB2" w:rsidRDefault="00AD0AB2" w:rsidP="00092AE4">
      <w:pPr>
        <w:rPr>
          <w:lang w:eastAsia="ja-JP"/>
        </w:rPr>
      </w:pPr>
      <w:r>
        <w:rPr>
          <w:lang w:eastAsia="ja-JP"/>
        </w:rPr>
        <w:t xml:space="preserve">During the CR review following RAN1#114, the editor </w:t>
      </w:r>
      <w:r w:rsidR="00534AF2">
        <w:rPr>
          <w:lang w:eastAsia="ja-JP"/>
        </w:rPr>
        <w:t xml:space="preserve">introduced the cell field in the PDCCH </w:t>
      </w:r>
      <w:proofErr w:type="gramStart"/>
      <w:r w:rsidR="00534AF2">
        <w:rPr>
          <w:lang w:eastAsia="ja-JP"/>
        </w:rPr>
        <w:t>order</w:t>
      </w:r>
      <w:proofErr w:type="gramEnd"/>
      <w:r>
        <w:rPr>
          <w:lang w:eastAsia="ja-JP"/>
        </w:rPr>
        <w:t xml:space="preserve"> </w:t>
      </w:r>
    </w:p>
    <w:p w14:paraId="7679B6FF" w14:textId="23856BD5" w:rsidR="00AD0AB2" w:rsidRDefault="00AD0AB2" w:rsidP="00092AE4">
      <w:pPr>
        <w:rPr>
          <w:lang w:eastAsia="ja-JP"/>
        </w:rPr>
      </w:pPr>
      <w:r>
        <w:rPr>
          <w:noProof/>
          <w:lang w:eastAsia="ja-JP"/>
        </w:rPr>
        <mc:AlternateContent>
          <mc:Choice Requires="wps">
            <w:drawing>
              <wp:inline distT="0" distB="0" distL="0" distR="0" wp14:anchorId="47B8E2C7" wp14:editId="2C11FB48">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B205390" w14:textId="536E4DA8" w:rsidR="00534AF2" w:rsidRDefault="00534AF2">
                            <w:pPr>
                              <w:rPr>
                                <w:lang w:eastAsia="zh-CN"/>
                              </w:rPr>
                            </w:pPr>
                            <w:r>
                              <w:rPr>
                                <w:lang w:eastAsia="zh-CN"/>
                              </w:rPr>
                              <w:t xml:space="preserve">Excerpt from </w:t>
                            </w:r>
                            <w:r w:rsidR="007C129F">
                              <w:rPr>
                                <w:lang w:eastAsia="zh-CN"/>
                              </w:rPr>
                              <w:fldChar w:fldCharType="begin"/>
                            </w:r>
                            <w:r w:rsidR="007C129F">
                              <w:rPr>
                                <w:lang w:eastAsia="zh-CN"/>
                              </w:rPr>
                              <w:instrText xml:space="preserve"> REF _Ref146813924 \r \h </w:instrText>
                            </w:r>
                            <w:r w:rsidR="007C129F">
                              <w:rPr>
                                <w:lang w:eastAsia="zh-CN"/>
                              </w:rPr>
                            </w:r>
                            <w:r w:rsidR="007C129F">
                              <w:rPr>
                                <w:lang w:eastAsia="zh-CN"/>
                              </w:rPr>
                              <w:fldChar w:fldCharType="separate"/>
                            </w:r>
                            <w:r w:rsidR="007C129F">
                              <w:rPr>
                                <w:lang w:eastAsia="zh-CN"/>
                              </w:rPr>
                              <w:t>[7]</w:t>
                            </w:r>
                            <w:r w:rsidR="007C129F">
                              <w:rPr>
                                <w:lang w:eastAsia="zh-CN"/>
                              </w:rPr>
                              <w:fldChar w:fldCharType="end"/>
                            </w:r>
                          </w:p>
                          <w:p w14:paraId="366E3C1D" w14:textId="4FD2F57B" w:rsidR="00AD0AB2" w:rsidRDefault="00534AF2">
                            <w:r>
                              <w:rPr>
                                <w:lang w:eastAsia="zh-CN"/>
                              </w:rPr>
                              <w:t>Cell indicator</w:t>
                            </w:r>
                            <w:r w:rsidRPr="00ED4AF8">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w:t>
                            </w:r>
                            <w:r w:rsidRPr="00B916EC">
                              <w:t xml:space="preserve">for the corresponding </w:t>
                            </w:r>
                            <w:r>
                              <w:t>PRACH</w:t>
                            </w:r>
                            <w:r w:rsidRPr="00B916EC">
                              <w:t xml:space="preserve"> transmission</w:t>
                            </w:r>
                            <w:r>
                              <w:t xml:space="preserve"> if the UE is configured with higher layer parameter </w:t>
                            </w:r>
                            <w:proofErr w:type="spellStart"/>
                            <w:r w:rsidRPr="008009BF">
                              <w:rPr>
                                <w:i/>
                              </w:rPr>
                              <w:t>EarlyUlSyncConfig</w:t>
                            </w:r>
                            <w:proofErr w:type="spellEnd"/>
                            <w:r>
                              <w:t xml:space="preserve">, </w:t>
                            </w:r>
                            <w:r w:rsidRPr="00677A08">
                              <w:t xml:space="preserve">where </w:t>
                            </w:r>
                            <w:r w:rsidRPr="00E020AA">
                              <w:rPr>
                                <w:i/>
                              </w:rPr>
                              <w:t>C</w:t>
                            </w:r>
                            <w:r w:rsidRPr="00677A08">
                              <w:t xml:space="preserve"> is the number of candidate cells configured with </w:t>
                            </w:r>
                            <w:r w:rsidRPr="00E020AA">
                              <w:t>higher layer parameter</w:t>
                            </w:r>
                            <w:r>
                              <w:rPr>
                                <w:i/>
                              </w:rPr>
                              <w:t xml:space="preserve"> </w:t>
                            </w:r>
                            <w:proofErr w:type="spellStart"/>
                            <w:r w:rsidRPr="00E020AA">
                              <w:rPr>
                                <w:i/>
                              </w:rPr>
                              <w:t>EarlyUlSyncConfig</w:t>
                            </w:r>
                            <w:proofErr w:type="spellEnd"/>
                            <w:r>
                              <w:t xml:space="preserve">; 0 bit otherwise.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7B8E2C7" id="Text Box 5"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6B205390" w14:textId="536E4DA8" w:rsidR="00534AF2" w:rsidRDefault="00534AF2">
                      <w:pPr>
                        <w:rPr>
                          <w:lang w:eastAsia="zh-CN"/>
                        </w:rPr>
                      </w:pPr>
                      <w:r>
                        <w:rPr>
                          <w:lang w:eastAsia="zh-CN"/>
                        </w:rPr>
                        <w:t xml:space="preserve">Excerpt from </w:t>
                      </w:r>
                      <w:r w:rsidR="007C129F">
                        <w:rPr>
                          <w:lang w:eastAsia="zh-CN"/>
                        </w:rPr>
                        <w:fldChar w:fldCharType="begin"/>
                      </w:r>
                      <w:r w:rsidR="007C129F">
                        <w:rPr>
                          <w:lang w:eastAsia="zh-CN"/>
                        </w:rPr>
                        <w:instrText xml:space="preserve"> REF _Ref146813924 \r \h </w:instrText>
                      </w:r>
                      <w:r w:rsidR="007C129F">
                        <w:rPr>
                          <w:lang w:eastAsia="zh-CN"/>
                        </w:rPr>
                      </w:r>
                      <w:r w:rsidR="007C129F">
                        <w:rPr>
                          <w:lang w:eastAsia="zh-CN"/>
                        </w:rPr>
                        <w:fldChar w:fldCharType="separate"/>
                      </w:r>
                      <w:r w:rsidR="007C129F">
                        <w:rPr>
                          <w:lang w:eastAsia="zh-CN"/>
                        </w:rPr>
                        <w:t>[7]</w:t>
                      </w:r>
                      <w:r w:rsidR="007C129F">
                        <w:rPr>
                          <w:lang w:eastAsia="zh-CN"/>
                        </w:rPr>
                        <w:fldChar w:fldCharType="end"/>
                      </w:r>
                    </w:p>
                    <w:p w14:paraId="366E3C1D" w14:textId="4FD2F57B" w:rsidR="00AD0AB2" w:rsidRDefault="00534AF2">
                      <w:r>
                        <w:rPr>
                          <w:lang w:eastAsia="zh-CN"/>
                        </w:rPr>
                        <w:t>Cell indicator</w:t>
                      </w:r>
                      <w:r w:rsidRPr="00ED4AF8">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w:t>
                      </w:r>
                      <w:r w:rsidRPr="00B916EC">
                        <w:t xml:space="preserve">for the corresponding </w:t>
                      </w:r>
                      <w:r>
                        <w:t>PRACH</w:t>
                      </w:r>
                      <w:r w:rsidRPr="00B916EC">
                        <w:t xml:space="preserve"> transmission</w:t>
                      </w:r>
                      <w:r>
                        <w:t xml:space="preserve"> if the UE is configured with higher layer parameter </w:t>
                      </w:r>
                      <w:proofErr w:type="spellStart"/>
                      <w:r w:rsidRPr="008009BF">
                        <w:rPr>
                          <w:i/>
                        </w:rPr>
                        <w:t>EarlyUlSyncConfig</w:t>
                      </w:r>
                      <w:proofErr w:type="spellEnd"/>
                      <w:r>
                        <w:t xml:space="preserve">, </w:t>
                      </w:r>
                      <w:r w:rsidRPr="00677A08">
                        <w:t xml:space="preserve">where </w:t>
                      </w:r>
                      <w:r w:rsidRPr="00E020AA">
                        <w:rPr>
                          <w:i/>
                        </w:rPr>
                        <w:t>C</w:t>
                      </w:r>
                      <w:r w:rsidRPr="00677A08">
                        <w:t xml:space="preserve"> is the number of candidate cells configured with </w:t>
                      </w:r>
                      <w:r w:rsidRPr="00E020AA">
                        <w:t>higher layer parameter</w:t>
                      </w:r>
                      <w:r>
                        <w:rPr>
                          <w:i/>
                        </w:rPr>
                        <w:t xml:space="preserve"> </w:t>
                      </w:r>
                      <w:proofErr w:type="spellStart"/>
                      <w:r w:rsidRPr="00E020AA">
                        <w:rPr>
                          <w:i/>
                        </w:rPr>
                        <w:t>EarlyUlSyncConfig</w:t>
                      </w:r>
                      <w:proofErr w:type="spellEnd"/>
                      <w:r>
                        <w:t xml:space="preserve">; 0 bit otherwise.  </w:t>
                      </w:r>
                    </w:p>
                  </w:txbxContent>
                </v:textbox>
                <w10:anchorlock/>
              </v:shape>
            </w:pict>
          </mc:Fallback>
        </mc:AlternateContent>
      </w:r>
    </w:p>
    <w:p w14:paraId="02DD4E6D" w14:textId="12D9B169" w:rsidR="00534AF2" w:rsidRDefault="00534AF2" w:rsidP="00092AE4">
      <w:pPr>
        <w:rPr>
          <w:lang w:eastAsia="ja-JP"/>
        </w:rPr>
      </w:pPr>
      <w:r>
        <w:rPr>
          <w:lang w:eastAsia="ja-JP"/>
        </w:rPr>
        <w:t>In the MIMO WI, the following agreement was made in RAN1#114:</w:t>
      </w:r>
    </w:p>
    <w:p w14:paraId="6D1D0BFF" w14:textId="46A15B80" w:rsidR="00534AF2" w:rsidRDefault="00534AF2" w:rsidP="00092AE4">
      <w:pPr>
        <w:rPr>
          <w:lang w:eastAsia="ja-JP"/>
        </w:rPr>
      </w:pPr>
      <w:r>
        <w:rPr>
          <w:noProof/>
          <w:lang w:eastAsia="ja-JP"/>
        </w:rPr>
        <mc:AlternateContent>
          <mc:Choice Requires="wps">
            <w:drawing>
              <wp:inline distT="0" distB="0" distL="0" distR="0" wp14:anchorId="7AEC5AD5" wp14:editId="586592CA">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AEF29B4" w14:textId="77777777" w:rsidR="00534AF2" w:rsidRPr="00DA6945" w:rsidRDefault="00534AF2" w:rsidP="00534AF2">
                            <w:pPr>
                              <w:rPr>
                                <w:rFonts w:ascii="Times New Roman" w:hAnsi="Times New Roman"/>
                                <w:b/>
                                <w:bCs/>
                                <w:szCs w:val="18"/>
                                <w:lang w:eastAsia="zh-CN"/>
                              </w:rPr>
                            </w:pPr>
                            <w:r w:rsidRPr="00DA6945">
                              <w:rPr>
                                <w:rFonts w:ascii="Times New Roman" w:hAnsi="Times New Roman"/>
                                <w:b/>
                                <w:bCs/>
                                <w:szCs w:val="18"/>
                                <w:highlight w:val="green"/>
                                <w:lang w:eastAsia="zh-CN"/>
                              </w:rPr>
                              <w:t>Agreement</w:t>
                            </w:r>
                          </w:p>
                          <w:p w14:paraId="641F99F5" w14:textId="77777777" w:rsidR="00534AF2" w:rsidRPr="00AD0AB2" w:rsidRDefault="00534AF2" w:rsidP="00534AF2">
                            <w:pPr>
                              <w:rPr>
                                <w:rFonts w:ascii="Times New Roman" w:hAnsi="Times New Roman"/>
                                <w:szCs w:val="18"/>
                                <w:lang w:eastAsia="zh-CN"/>
                              </w:rPr>
                            </w:pPr>
                            <w:r w:rsidRPr="00AD0AB2">
                              <w:rPr>
                                <w:rFonts w:ascii="Times New Roman" w:hAnsi="Times New Roman"/>
                                <w:szCs w:val="18"/>
                                <w:lang w:eastAsia="zh-CN"/>
                              </w:rPr>
                              <w:t xml:space="preserve">For inter-cell multi-DCI based </w:t>
                            </w:r>
                            <w:proofErr w:type="gramStart"/>
                            <w:r w:rsidRPr="00AD0AB2">
                              <w:rPr>
                                <w:rFonts w:ascii="Times New Roman" w:hAnsi="Times New Roman"/>
                                <w:szCs w:val="18"/>
                                <w:lang w:eastAsia="zh-CN"/>
                              </w:rPr>
                              <w:t>Multi-TRP</w:t>
                            </w:r>
                            <w:proofErr w:type="gramEnd"/>
                            <w:r w:rsidRPr="00AD0AB2">
                              <w:rPr>
                                <w:rFonts w:ascii="Times New Roman" w:hAnsi="Times New Roman"/>
                                <w:szCs w:val="18"/>
                                <w:lang w:eastAsia="zh-CN"/>
                              </w:rPr>
                              <w:t xml:space="preserve"> operation with two TA enhancement, support indication of </w:t>
                            </w:r>
                            <w:proofErr w:type="spellStart"/>
                            <w:r w:rsidRPr="00AD0AB2">
                              <w:rPr>
                                <w:rFonts w:ascii="Times New Roman" w:hAnsi="Times New Roman"/>
                                <w:szCs w:val="18"/>
                                <w:lang w:eastAsia="zh-CN"/>
                              </w:rPr>
                              <w:t>additionalPCI</w:t>
                            </w:r>
                            <w:proofErr w:type="spellEnd"/>
                            <w:r w:rsidRPr="00AD0AB2">
                              <w:rPr>
                                <w:rFonts w:ascii="Times New Roman" w:hAnsi="Times New Roman"/>
                                <w:szCs w:val="18"/>
                                <w:lang w:eastAsia="zh-CN"/>
                              </w:rPr>
                              <w:t xml:space="preserve"> in the PDCCH order</w:t>
                            </w:r>
                          </w:p>
                          <w:p w14:paraId="2B62355B" w14:textId="77777777" w:rsidR="00534AF2" w:rsidRPr="00AD0AB2" w:rsidRDefault="00534AF2" w:rsidP="00534AF2">
                            <w:pPr>
                              <w:pStyle w:val="ListParagraph"/>
                              <w:numPr>
                                <w:ilvl w:val="0"/>
                                <w:numId w:val="23"/>
                              </w:numPr>
                              <w:spacing w:line="240" w:lineRule="auto"/>
                              <w:rPr>
                                <w:rFonts w:ascii="Times New Roman" w:hAnsi="Times New Roman" w:cs="Times New Roman"/>
                                <w:i/>
                                <w:iCs/>
                              </w:rPr>
                            </w:pPr>
                            <w:r w:rsidRPr="00AD0AB2">
                              <w:rPr>
                                <w:rStyle w:val="Emphasis"/>
                                <w:rFonts w:ascii="Times New Roman" w:hAnsi="Times New Roman" w:cs="Times New Roman"/>
                                <w:i w:val="0"/>
                                <w:iCs w:val="0"/>
                              </w:rPr>
                              <w:t xml:space="preserve">as baseline capability: support PRACH triggering towards </w:t>
                            </w:r>
                            <w:proofErr w:type="spellStart"/>
                            <w:r w:rsidRPr="00AD0AB2">
                              <w:rPr>
                                <w:rStyle w:val="Emphasis"/>
                                <w:rFonts w:ascii="Times New Roman" w:hAnsi="Times New Roman" w:cs="Times New Roman"/>
                                <w:i w:val="0"/>
                                <w:iCs w:val="0"/>
                              </w:rPr>
                              <w:t>servingCell</w:t>
                            </w:r>
                            <w:proofErr w:type="spellEnd"/>
                            <w:r w:rsidRPr="00AD0AB2">
                              <w:rPr>
                                <w:rStyle w:val="Emphasis"/>
                                <w:rFonts w:ascii="Times New Roman" w:hAnsi="Times New Roman" w:cs="Times New Roman"/>
                                <w:i w:val="0"/>
                                <w:iCs w:val="0"/>
                              </w:rPr>
                              <w:t xml:space="preserve"> PCI or active </w:t>
                            </w:r>
                            <w:proofErr w:type="spellStart"/>
                            <w:r w:rsidRPr="00AD0AB2">
                              <w:rPr>
                                <w:rStyle w:val="Emphasis"/>
                                <w:rFonts w:ascii="Times New Roman" w:hAnsi="Times New Roman" w:cs="Times New Roman"/>
                                <w:i w:val="0"/>
                                <w:iCs w:val="0"/>
                              </w:rPr>
                              <w:t>additionalPCI</w:t>
                            </w:r>
                            <w:proofErr w:type="spellEnd"/>
                            <w:r w:rsidRPr="00AD0AB2">
                              <w:rPr>
                                <w:rStyle w:val="Emphasis"/>
                                <w:rFonts w:ascii="Times New Roman" w:hAnsi="Times New Roman" w:cs="Times New Roman"/>
                                <w:i w:val="0"/>
                                <w:iCs w:val="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EC5AD5" id="Text Box 3"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1AEF29B4" w14:textId="77777777" w:rsidR="00534AF2" w:rsidRPr="00DA6945" w:rsidRDefault="00534AF2" w:rsidP="00534AF2">
                      <w:pPr>
                        <w:rPr>
                          <w:rFonts w:ascii="Times New Roman" w:hAnsi="Times New Roman"/>
                          <w:b/>
                          <w:bCs/>
                          <w:szCs w:val="18"/>
                          <w:lang w:eastAsia="zh-CN"/>
                        </w:rPr>
                      </w:pPr>
                      <w:r w:rsidRPr="00DA6945">
                        <w:rPr>
                          <w:rFonts w:ascii="Times New Roman" w:hAnsi="Times New Roman"/>
                          <w:b/>
                          <w:bCs/>
                          <w:szCs w:val="18"/>
                          <w:highlight w:val="green"/>
                          <w:lang w:eastAsia="zh-CN"/>
                        </w:rPr>
                        <w:t>Agreement</w:t>
                      </w:r>
                    </w:p>
                    <w:p w14:paraId="641F99F5" w14:textId="77777777" w:rsidR="00534AF2" w:rsidRPr="00AD0AB2" w:rsidRDefault="00534AF2" w:rsidP="00534AF2">
                      <w:pPr>
                        <w:rPr>
                          <w:rFonts w:ascii="Times New Roman" w:hAnsi="Times New Roman"/>
                          <w:szCs w:val="18"/>
                          <w:lang w:eastAsia="zh-CN"/>
                        </w:rPr>
                      </w:pPr>
                      <w:r w:rsidRPr="00AD0AB2">
                        <w:rPr>
                          <w:rFonts w:ascii="Times New Roman" w:hAnsi="Times New Roman"/>
                          <w:szCs w:val="18"/>
                          <w:lang w:eastAsia="zh-CN"/>
                        </w:rPr>
                        <w:t xml:space="preserve">For inter-cell multi-DCI based </w:t>
                      </w:r>
                      <w:proofErr w:type="gramStart"/>
                      <w:r w:rsidRPr="00AD0AB2">
                        <w:rPr>
                          <w:rFonts w:ascii="Times New Roman" w:hAnsi="Times New Roman"/>
                          <w:szCs w:val="18"/>
                          <w:lang w:eastAsia="zh-CN"/>
                        </w:rPr>
                        <w:t>Multi-TRP</w:t>
                      </w:r>
                      <w:proofErr w:type="gramEnd"/>
                      <w:r w:rsidRPr="00AD0AB2">
                        <w:rPr>
                          <w:rFonts w:ascii="Times New Roman" w:hAnsi="Times New Roman"/>
                          <w:szCs w:val="18"/>
                          <w:lang w:eastAsia="zh-CN"/>
                        </w:rPr>
                        <w:t xml:space="preserve"> operation with two TA enhancement, support indication of </w:t>
                      </w:r>
                      <w:proofErr w:type="spellStart"/>
                      <w:r w:rsidRPr="00AD0AB2">
                        <w:rPr>
                          <w:rFonts w:ascii="Times New Roman" w:hAnsi="Times New Roman"/>
                          <w:szCs w:val="18"/>
                          <w:lang w:eastAsia="zh-CN"/>
                        </w:rPr>
                        <w:t>additionalPCI</w:t>
                      </w:r>
                      <w:proofErr w:type="spellEnd"/>
                      <w:r w:rsidRPr="00AD0AB2">
                        <w:rPr>
                          <w:rFonts w:ascii="Times New Roman" w:hAnsi="Times New Roman"/>
                          <w:szCs w:val="18"/>
                          <w:lang w:eastAsia="zh-CN"/>
                        </w:rPr>
                        <w:t xml:space="preserve"> in the PDCCH order</w:t>
                      </w:r>
                    </w:p>
                    <w:p w14:paraId="2B62355B" w14:textId="77777777" w:rsidR="00534AF2" w:rsidRPr="00AD0AB2" w:rsidRDefault="00534AF2" w:rsidP="00534AF2">
                      <w:pPr>
                        <w:pStyle w:val="ListParagraph"/>
                        <w:numPr>
                          <w:ilvl w:val="0"/>
                          <w:numId w:val="23"/>
                        </w:numPr>
                        <w:spacing w:line="240" w:lineRule="auto"/>
                        <w:rPr>
                          <w:rFonts w:ascii="Times New Roman" w:hAnsi="Times New Roman" w:cs="Times New Roman"/>
                          <w:i/>
                          <w:iCs/>
                        </w:rPr>
                      </w:pPr>
                      <w:r w:rsidRPr="00AD0AB2">
                        <w:rPr>
                          <w:rStyle w:val="Emphasis"/>
                          <w:rFonts w:ascii="Times New Roman" w:hAnsi="Times New Roman" w:cs="Times New Roman"/>
                          <w:i w:val="0"/>
                          <w:iCs w:val="0"/>
                        </w:rPr>
                        <w:t xml:space="preserve">as baseline capability: support PRACH triggering towards </w:t>
                      </w:r>
                      <w:proofErr w:type="spellStart"/>
                      <w:r w:rsidRPr="00AD0AB2">
                        <w:rPr>
                          <w:rStyle w:val="Emphasis"/>
                          <w:rFonts w:ascii="Times New Roman" w:hAnsi="Times New Roman" w:cs="Times New Roman"/>
                          <w:i w:val="0"/>
                          <w:iCs w:val="0"/>
                        </w:rPr>
                        <w:t>servingCell</w:t>
                      </w:r>
                      <w:proofErr w:type="spellEnd"/>
                      <w:r w:rsidRPr="00AD0AB2">
                        <w:rPr>
                          <w:rStyle w:val="Emphasis"/>
                          <w:rFonts w:ascii="Times New Roman" w:hAnsi="Times New Roman" w:cs="Times New Roman"/>
                          <w:i w:val="0"/>
                          <w:iCs w:val="0"/>
                        </w:rPr>
                        <w:t xml:space="preserve"> PCI or active </w:t>
                      </w:r>
                      <w:proofErr w:type="spellStart"/>
                      <w:r w:rsidRPr="00AD0AB2">
                        <w:rPr>
                          <w:rStyle w:val="Emphasis"/>
                          <w:rFonts w:ascii="Times New Roman" w:hAnsi="Times New Roman" w:cs="Times New Roman"/>
                          <w:i w:val="0"/>
                          <w:iCs w:val="0"/>
                        </w:rPr>
                        <w:t>additionalPCI</w:t>
                      </w:r>
                      <w:proofErr w:type="spellEnd"/>
                      <w:r w:rsidRPr="00AD0AB2">
                        <w:rPr>
                          <w:rStyle w:val="Emphasis"/>
                          <w:rFonts w:ascii="Times New Roman" w:hAnsi="Times New Roman" w:cs="Times New Roman"/>
                          <w:i w:val="0"/>
                          <w:iCs w:val="0"/>
                        </w:rPr>
                        <w:t xml:space="preserve">.  </w:t>
                      </w:r>
                    </w:p>
                  </w:txbxContent>
                </v:textbox>
                <w10:anchorlock/>
              </v:shape>
            </w:pict>
          </mc:Fallback>
        </mc:AlternateContent>
      </w:r>
    </w:p>
    <w:p w14:paraId="50868559" w14:textId="602BD56D" w:rsidR="00534AF2" w:rsidRDefault="001F7119" w:rsidP="00092AE4">
      <w:pPr>
        <w:rPr>
          <w:lang w:eastAsia="ja-JP"/>
        </w:rPr>
      </w:pPr>
      <w:r>
        <w:rPr>
          <w:lang w:eastAsia="ja-JP"/>
        </w:rPr>
        <w:t>This was not captured in</w:t>
      </w:r>
      <w:r w:rsidR="007C129F">
        <w:rPr>
          <w:lang w:eastAsia="ja-JP"/>
        </w:rPr>
        <w:t xml:space="preserve"> </w:t>
      </w:r>
      <w:r w:rsidR="007C129F">
        <w:rPr>
          <w:lang w:eastAsia="ja-JP"/>
        </w:rPr>
        <w:fldChar w:fldCharType="begin"/>
      </w:r>
      <w:r w:rsidR="007C129F">
        <w:rPr>
          <w:lang w:eastAsia="ja-JP"/>
        </w:rPr>
        <w:instrText xml:space="preserve"> REF _Ref146813938 \r \h </w:instrText>
      </w:r>
      <w:r w:rsidR="007C129F">
        <w:rPr>
          <w:lang w:eastAsia="ja-JP"/>
        </w:rPr>
      </w:r>
      <w:r w:rsidR="007C129F">
        <w:rPr>
          <w:lang w:eastAsia="ja-JP"/>
        </w:rPr>
        <w:fldChar w:fldCharType="separate"/>
      </w:r>
      <w:r w:rsidR="00770F9B">
        <w:rPr>
          <w:lang w:eastAsia="ja-JP"/>
        </w:rPr>
        <w:t>[6]</w:t>
      </w:r>
      <w:r w:rsidR="007C129F">
        <w:rPr>
          <w:lang w:eastAsia="ja-JP"/>
        </w:rPr>
        <w:fldChar w:fldCharType="end"/>
      </w:r>
      <w:r>
        <w:rPr>
          <w:lang w:eastAsia="ja-JP"/>
        </w:rPr>
        <w:t xml:space="preserve">; the editor remarked that the possibility to reuse the cell field introduced for mobility enhancements should be investigated. This makes a lot of sense: a field carrying the </w:t>
      </w:r>
      <w:proofErr w:type="spellStart"/>
      <w:r>
        <w:rPr>
          <w:lang w:eastAsia="ja-JP"/>
        </w:rPr>
        <w:t>additionalPci</w:t>
      </w:r>
      <w:proofErr w:type="spellEnd"/>
      <w:r>
        <w:rPr>
          <w:lang w:eastAsia="ja-JP"/>
        </w:rPr>
        <w:t xml:space="preserve"> would provide quite similar functionality</w:t>
      </w:r>
      <w:r w:rsidR="00262789">
        <w:rPr>
          <w:lang w:eastAsia="ja-JP"/>
        </w:rPr>
        <w:t xml:space="preserve"> as the cell field</w:t>
      </w:r>
      <w:r>
        <w:rPr>
          <w:lang w:eastAsia="ja-JP"/>
        </w:rPr>
        <w:t>: it would determine the RACH configuration used for the triggered RACH procedure.</w:t>
      </w:r>
    </w:p>
    <w:p w14:paraId="094B1749" w14:textId="1B4B3706" w:rsidR="001F7119" w:rsidRDefault="001F7119" w:rsidP="00092AE4">
      <w:pPr>
        <w:rPr>
          <w:lang w:eastAsia="ja-JP"/>
        </w:rPr>
      </w:pPr>
      <w:r>
        <w:rPr>
          <w:lang w:eastAsia="ja-JP"/>
        </w:rPr>
        <w:t xml:space="preserve">LTM and </w:t>
      </w:r>
      <w:r w:rsidRPr="001F7119">
        <w:rPr>
          <w:lang w:eastAsia="ja-JP"/>
        </w:rPr>
        <w:t xml:space="preserve">inter-cell multi-DCI based </w:t>
      </w:r>
      <w:proofErr w:type="gramStart"/>
      <w:r w:rsidRPr="001F7119">
        <w:rPr>
          <w:lang w:eastAsia="ja-JP"/>
        </w:rPr>
        <w:t>Multi-TRP</w:t>
      </w:r>
      <w:proofErr w:type="gramEnd"/>
      <w:r w:rsidRPr="001F7119">
        <w:rPr>
          <w:lang w:eastAsia="ja-JP"/>
        </w:rPr>
        <w:t xml:space="preserve"> operation with two TA</w:t>
      </w:r>
      <w:r>
        <w:rPr>
          <w:lang w:eastAsia="ja-JP"/>
        </w:rPr>
        <w:t xml:space="preserve"> are independent functionalities: it should be possible to configure them at the same time. However, one PDCCH order will only trigger a contention-free </w:t>
      </w:r>
      <w:proofErr w:type="gramStart"/>
      <w:r w:rsidR="003A0D9D">
        <w:rPr>
          <w:lang w:eastAsia="ja-JP"/>
        </w:rPr>
        <w:t>random access</w:t>
      </w:r>
      <w:proofErr w:type="gramEnd"/>
      <w:r>
        <w:rPr>
          <w:lang w:eastAsia="ja-JP"/>
        </w:rPr>
        <w:t xml:space="preserve"> procedure for either purpose: it is not possible to trigger a </w:t>
      </w:r>
      <w:r w:rsidR="0095363C">
        <w:rPr>
          <w:lang w:eastAsia="ja-JP"/>
        </w:rPr>
        <w:t>random access</w:t>
      </w:r>
      <w:r>
        <w:rPr>
          <w:lang w:eastAsia="ja-JP"/>
        </w:rPr>
        <w:t xml:space="preserve"> procedure for both purposes:</w:t>
      </w:r>
    </w:p>
    <w:p w14:paraId="3BD7840F" w14:textId="563153CB" w:rsidR="001F7119" w:rsidRDefault="001F7119" w:rsidP="001F7119">
      <w:pPr>
        <w:pStyle w:val="Observation"/>
      </w:pPr>
      <w:bookmarkStart w:id="3" w:name="_Toc146882432"/>
      <w:r>
        <w:t xml:space="preserve">LTM and </w:t>
      </w:r>
      <w:r w:rsidRPr="001F7119">
        <w:t xml:space="preserve">inter-cell multi-DCI based </w:t>
      </w:r>
      <w:proofErr w:type="gramStart"/>
      <w:r w:rsidRPr="001F7119">
        <w:t>Multi-TRP</w:t>
      </w:r>
      <w:proofErr w:type="gramEnd"/>
      <w:r w:rsidRPr="001F7119">
        <w:t xml:space="preserve"> operation with two TA </w:t>
      </w:r>
      <w:r>
        <w:t>can be configure</w:t>
      </w:r>
      <w:r w:rsidR="00C33E1E">
        <w:t>d</w:t>
      </w:r>
      <w:r>
        <w:t xml:space="preserve"> at the same time.</w:t>
      </w:r>
      <w:bookmarkEnd w:id="3"/>
    </w:p>
    <w:p w14:paraId="7F151249" w14:textId="170C54E4" w:rsidR="001F7119" w:rsidRDefault="001F7119" w:rsidP="001F7119">
      <w:pPr>
        <w:pStyle w:val="Observation"/>
      </w:pPr>
      <w:bookmarkStart w:id="4" w:name="_Toc146882433"/>
      <w:r>
        <w:t xml:space="preserve">One PDCCH order </w:t>
      </w:r>
      <w:r w:rsidR="007C129F">
        <w:t>cannot</w:t>
      </w:r>
      <w:r>
        <w:t xml:space="preserve"> trigger more than one </w:t>
      </w:r>
      <w:r w:rsidR="003E42F2">
        <w:t xml:space="preserve">random access </w:t>
      </w:r>
      <w:r>
        <w:t>procedure.</w:t>
      </w:r>
      <w:bookmarkEnd w:id="4"/>
    </w:p>
    <w:p w14:paraId="492FD41E" w14:textId="16372084" w:rsidR="001F7119" w:rsidRDefault="001F7119" w:rsidP="001F7119">
      <w:pPr>
        <w:rPr>
          <w:lang w:eastAsia="ja-JP"/>
        </w:rPr>
      </w:pPr>
      <w:r>
        <w:t xml:space="preserve">One solution is to define separate fields for the two purposes: the cell field introduced in </w:t>
      </w:r>
      <w:r w:rsidR="007C129F">
        <w:fldChar w:fldCharType="begin"/>
      </w:r>
      <w:r w:rsidR="007C129F">
        <w:instrText xml:space="preserve"> REF _Ref146813924 \r \h </w:instrText>
      </w:r>
      <w:r w:rsidR="007C129F">
        <w:fldChar w:fldCharType="separate"/>
      </w:r>
      <w:r w:rsidR="00770F9B">
        <w:t>[7]</w:t>
      </w:r>
      <w:r w:rsidR="007C129F">
        <w:fldChar w:fldCharType="end"/>
      </w:r>
      <w:r>
        <w:t xml:space="preserve"> is used for </w:t>
      </w:r>
      <w:r>
        <w:softHyphen/>
      </w:r>
      <w:r>
        <w:softHyphen/>
      </w:r>
      <w:r>
        <w:softHyphen/>
      </w:r>
      <w:r>
        <w:softHyphen/>
      </w:r>
      <w:r>
        <w:softHyphen/>
        <w:t xml:space="preserve">LTM, and a different field is introduced to carry </w:t>
      </w:r>
      <w:proofErr w:type="spellStart"/>
      <w:r>
        <w:t>additionalPci</w:t>
      </w:r>
      <w:proofErr w:type="spellEnd"/>
      <w:r>
        <w:t xml:space="preserve">. </w:t>
      </w:r>
      <w:r w:rsidR="000462B8">
        <w:t xml:space="preserve">When LTM and </w:t>
      </w:r>
      <w:r w:rsidR="000462B8" w:rsidRPr="001F7119">
        <w:rPr>
          <w:lang w:eastAsia="ja-JP"/>
        </w:rPr>
        <w:t xml:space="preserve">inter-cell multi-DCI based </w:t>
      </w:r>
      <w:proofErr w:type="gramStart"/>
      <w:r w:rsidR="000462B8" w:rsidRPr="001F7119">
        <w:rPr>
          <w:lang w:eastAsia="ja-JP"/>
        </w:rPr>
        <w:t>Multi-TRP</w:t>
      </w:r>
      <w:proofErr w:type="gramEnd"/>
      <w:r w:rsidR="000462B8" w:rsidRPr="001F7119">
        <w:rPr>
          <w:lang w:eastAsia="ja-JP"/>
        </w:rPr>
        <w:t xml:space="preserve"> operation with two TA enhancement</w:t>
      </w:r>
      <w:r w:rsidR="000462B8">
        <w:rPr>
          <w:lang w:eastAsia="ja-JP"/>
        </w:rPr>
        <w:t xml:space="preserve"> are configured, every PDCCH order would contain the two fields, and the UE must be able to unambiguously interpret if a PDCCH order is for LTM, for </w:t>
      </w:r>
      <w:r w:rsidR="000462B8" w:rsidRPr="001F7119">
        <w:rPr>
          <w:lang w:eastAsia="ja-JP"/>
        </w:rPr>
        <w:t>inter-cell multi-DCI based Multi-TRP operation with two TA enhancement</w:t>
      </w:r>
      <w:r w:rsidR="000462B8">
        <w:rPr>
          <w:lang w:eastAsia="ja-JP"/>
        </w:rPr>
        <w:t>, or for legacy purposes.</w:t>
      </w:r>
    </w:p>
    <w:p w14:paraId="224E000F" w14:textId="56269F17" w:rsidR="000462B8" w:rsidRDefault="000462B8" w:rsidP="001F7119">
      <w:pPr>
        <w:rPr>
          <w:lang w:eastAsia="ja-JP"/>
        </w:rPr>
      </w:pPr>
      <w:r>
        <w:rPr>
          <w:lang w:eastAsia="ja-JP"/>
        </w:rPr>
        <w:t>The solution with two separate fields has two drawbacks:</w:t>
      </w:r>
    </w:p>
    <w:p w14:paraId="433F4585" w14:textId="0C5C6A56" w:rsidR="000462B8" w:rsidRDefault="000462B8" w:rsidP="000462B8">
      <w:pPr>
        <w:pStyle w:val="ListBullet"/>
      </w:pPr>
      <w:r>
        <w:t>It increases the overhead: each field can be 3 bits, and the payload that can be carried by a PDCCH order is quite small.</w:t>
      </w:r>
    </w:p>
    <w:p w14:paraId="613584D8" w14:textId="77777777" w:rsidR="000462B8" w:rsidRDefault="000462B8" w:rsidP="000462B8">
      <w:pPr>
        <w:pStyle w:val="ListBullet"/>
      </w:pPr>
      <w:r>
        <w:t>Legacy operation must be indicated in each field. In other words, in each field, we must reserve a code point that informs the UE that it shall perform according to the Rel-15 PDCCH order.</w:t>
      </w:r>
    </w:p>
    <w:p w14:paraId="21907270" w14:textId="77777777" w:rsidR="000462B8" w:rsidRDefault="000462B8" w:rsidP="000462B8">
      <w:r>
        <w:t>To avoid these two drawbacks, we propose to introduce a use case field in the PDCCH order. The use case field will inform the UE how to interpret the cell field:</w:t>
      </w:r>
    </w:p>
    <w:p w14:paraId="4A551F24" w14:textId="77777777" w:rsidR="000462B8" w:rsidRDefault="000462B8" w:rsidP="000462B8">
      <w:pPr>
        <w:pStyle w:val="Proposal"/>
      </w:pPr>
      <w:bookmarkStart w:id="5" w:name="_Toc146882434"/>
      <w:r>
        <w:t>Introduce a use case field in the PDCCH order, which informs the UE how to interpret the cell field.</w:t>
      </w:r>
      <w:bookmarkEnd w:id="5"/>
    </w:p>
    <w:p w14:paraId="4B5302E9" w14:textId="7EADEF02" w:rsidR="009A70C4" w:rsidRDefault="009A70C4" w:rsidP="009A70C4">
      <w:r>
        <w:t xml:space="preserve">One example of a use case field definition is depicted in </w:t>
      </w:r>
      <w:r>
        <w:fldChar w:fldCharType="begin"/>
      </w:r>
      <w:r>
        <w:instrText xml:space="preserve"> REF _Ref146447345 \h </w:instrText>
      </w:r>
      <w:r>
        <w:fldChar w:fldCharType="separate"/>
      </w:r>
      <w:r w:rsidR="00770F9B">
        <w:t xml:space="preserve">Table </w:t>
      </w:r>
      <w:r w:rsidR="00770F9B">
        <w:rPr>
          <w:noProof/>
        </w:rPr>
        <w:t>1</w:t>
      </w:r>
      <w:r>
        <w:fldChar w:fldCharType="end"/>
      </w:r>
      <w:r>
        <w:t>.</w:t>
      </w:r>
    </w:p>
    <w:tbl>
      <w:tblPr>
        <w:tblStyle w:val="GridTable1Light"/>
        <w:tblW w:w="0" w:type="auto"/>
        <w:jc w:val="center"/>
        <w:tblLook w:val="04A0" w:firstRow="1" w:lastRow="0" w:firstColumn="1" w:lastColumn="0" w:noHBand="0" w:noVBand="1"/>
      </w:tblPr>
      <w:tblGrid>
        <w:gridCol w:w="939"/>
        <w:gridCol w:w="2587"/>
        <w:gridCol w:w="2587"/>
      </w:tblGrid>
      <w:tr w:rsidR="009A70C4" w:rsidRPr="009A70C4" w14:paraId="6461EF0C" w14:textId="4B0C500D" w:rsidTr="003A437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9" w:type="dxa"/>
          </w:tcPr>
          <w:p w14:paraId="3D66CEBD" w14:textId="7DB6E85A" w:rsidR="009A70C4" w:rsidRPr="009A70C4" w:rsidRDefault="009A70C4" w:rsidP="009A70C4">
            <w:pPr>
              <w:pStyle w:val="TH"/>
              <w:rPr>
                <w:b/>
                <w:bCs w:val="0"/>
              </w:rPr>
            </w:pPr>
            <w:r w:rsidRPr="009A70C4">
              <w:rPr>
                <w:b/>
                <w:bCs w:val="0"/>
              </w:rPr>
              <w:t>Value</w:t>
            </w:r>
          </w:p>
        </w:tc>
        <w:tc>
          <w:tcPr>
            <w:tcW w:w="2587" w:type="dxa"/>
          </w:tcPr>
          <w:p w14:paraId="2C1608F2" w14:textId="25126B24" w:rsidR="009A70C4" w:rsidRPr="009A70C4" w:rsidRDefault="009A70C4" w:rsidP="009A70C4">
            <w:pPr>
              <w:pStyle w:val="TH"/>
              <w:cnfStyle w:val="100000000000" w:firstRow="1" w:lastRow="0" w:firstColumn="0" w:lastColumn="0" w:oddVBand="0" w:evenVBand="0" w:oddHBand="0" w:evenHBand="0" w:firstRowFirstColumn="0" w:firstRowLastColumn="0" w:lastRowFirstColumn="0" w:lastRowLastColumn="0"/>
              <w:rPr>
                <w:b/>
                <w:bCs w:val="0"/>
              </w:rPr>
            </w:pPr>
            <w:r w:rsidRPr="009A70C4">
              <w:rPr>
                <w:b/>
                <w:bCs w:val="0"/>
              </w:rPr>
              <w:t>Use case</w:t>
            </w:r>
          </w:p>
        </w:tc>
        <w:tc>
          <w:tcPr>
            <w:tcW w:w="2587" w:type="dxa"/>
          </w:tcPr>
          <w:p w14:paraId="3267D6B8" w14:textId="4C98C261" w:rsidR="009A70C4" w:rsidRPr="009A70C4" w:rsidRDefault="009A70C4" w:rsidP="009A70C4">
            <w:pPr>
              <w:pStyle w:val="T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 xml:space="preserve">Interpretation </w:t>
            </w:r>
            <w:r>
              <w:rPr>
                <w:b/>
                <w:bCs w:val="0"/>
                <w:lang w:val="en-US"/>
              </w:rPr>
              <w:br/>
              <w:t>of cell field</w:t>
            </w:r>
          </w:p>
        </w:tc>
      </w:tr>
      <w:tr w:rsidR="009A70C4" w:rsidRPr="009A70C4" w14:paraId="435632EE" w14:textId="7FF49A98" w:rsidTr="003A4374">
        <w:trPr>
          <w:jc w:val="center"/>
        </w:trPr>
        <w:tc>
          <w:tcPr>
            <w:cnfStyle w:val="001000000000" w:firstRow="0" w:lastRow="0" w:firstColumn="1" w:lastColumn="0" w:oddVBand="0" w:evenVBand="0" w:oddHBand="0" w:evenHBand="0" w:firstRowFirstColumn="0" w:firstRowLastColumn="0" w:lastRowFirstColumn="0" w:lastRowLastColumn="0"/>
            <w:tcW w:w="939" w:type="dxa"/>
          </w:tcPr>
          <w:p w14:paraId="1C1C95F9" w14:textId="2AAB4965" w:rsidR="009A70C4" w:rsidRPr="009A70C4" w:rsidRDefault="009A70C4" w:rsidP="009A70C4">
            <w:pPr>
              <w:pStyle w:val="TH"/>
            </w:pPr>
            <w:r w:rsidRPr="009A70C4">
              <w:t>00</w:t>
            </w:r>
          </w:p>
        </w:tc>
        <w:tc>
          <w:tcPr>
            <w:tcW w:w="2587" w:type="dxa"/>
          </w:tcPr>
          <w:p w14:paraId="0FB2398B" w14:textId="39E2D589" w:rsidR="009A70C4" w:rsidRPr="009A70C4" w:rsidRDefault="009A70C4" w:rsidP="009A70C4">
            <w:pPr>
              <w:pStyle w:val="TH"/>
              <w:cnfStyle w:val="000000000000" w:firstRow="0" w:lastRow="0" w:firstColumn="0" w:lastColumn="0" w:oddVBand="0" w:evenVBand="0" w:oddHBand="0" w:evenHBand="0" w:firstRowFirstColumn="0" w:firstRowLastColumn="0" w:lastRowFirstColumn="0" w:lastRowLastColumn="0"/>
              <w:rPr>
                <w:b w:val="0"/>
                <w:bCs/>
              </w:rPr>
            </w:pPr>
            <w:r w:rsidRPr="009A70C4">
              <w:rPr>
                <w:b w:val="0"/>
                <w:bCs/>
              </w:rPr>
              <w:t>Legacy operation</w:t>
            </w:r>
          </w:p>
        </w:tc>
        <w:tc>
          <w:tcPr>
            <w:tcW w:w="2587" w:type="dxa"/>
          </w:tcPr>
          <w:p w14:paraId="65DBB17A" w14:textId="5F058ADC" w:rsidR="009A70C4" w:rsidRPr="009A70C4" w:rsidRDefault="009A70C4" w:rsidP="009A70C4">
            <w:pPr>
              <w:pStyle w:val="TH"/>
              <w:cnfStyle w:val="000000000000" w:firstRow="0" w:lastRow="0" w:firstColumn="0" w:lastColumn="0" w:oddVBand="0" w:evenVBand="0" w:oddHBand="0" w:evenHBand="0" w:firstRowFirstColumn="0" w:firstRowLastColumn="0" w:lastRowFirstColumn="0" w:lastRowLastColumn="0"/>
              <w:rPr>
                <w:b w:val="0"/>
                <w:bCs/>
                <w:lang w:val="en-US"/>
              </w:rPr>
            </w:pPr>
            <w:r>
              <w:rPr>
                <w:b w:val="0"/>
                <w:bCs/>
                <w:lang w:val="en-US"/>
              </w:rPr>
              <w:t>Ignored</w:t>
            </w:r>
          </w:p>
        </w:tc>
      </w:tr>
      <w:tr w:rsidR="009A70C4" w:rsidRPr="009A70C4" w14:paraId="39C7F94B" w14:textId="71056F1B" w:rsidTr="003A4374">
        <w:trPr>
          <w:jc w:val="center"/>
        </w:trPr>
        <w:tc>
          <w:tcPr>
            <w:cnfStyle w:val="001000000000" w:firstRow="0" w:lastRow="0" w:firstColumn="1" w:lastColumn="0" w:oddVBand="0" w:evenVBand="0" w:oddHBand="0" w:evenHBand="0" w:firstRowFirstColumn="0" w:firstRowLastColumn="0" w:lastRowFirstColumn="0" w:lastRowLastColumn="0"/>
            <w:tcW w:w="939" w:type="dxa"/>
          </w:tcPr>
          <w:p w14:paraId="5CECBF75" w14:textId="3CE8702B" w:rsidR="009A70C4" w:rsidRPr="009A70C4" w:rsidRDefault="009A70C4" w:rsidP="009A70C4">
            <w:pPr>
              <w:pStyle w:val="TH"/>
            </w:pPr>
            <w:r w:rsidRPr="009A70C4">
              <w:t>01</w:t>
            </w:r>
          </w:p>
        </w:tc>
        <w:tc>
          <w:tcPr>
            <w:tcW w:w="2587" w:type="dxa"/>
          </w:tcPr>
          <w:p w14:paraId="0179D408" w14:textId="106147B1" w:rsidR="009A70C4" w:rsidRPr="009A70C4" w:rsidRDefault="009A70C4" w:rsidP="009A70C4">
            <w:pPr>
              <w:pStyle w:val="TH"/>
              <w:cnfStyle w:val="000000000000" w:firstRow="0" w:lastRow="0" w:firstColumn="0" w:lastColumn="0" w:oddVBand="0" w:evenVBand="0" w:oddHBand="0" w:evenHBand="0" w:firstRowFirstColumn="0" w:firstRowLastColumn="0" w:lastRowFirstColumn="0" w:lastRowLastColumn="0"/>
              <w:rPr>
                <w:b w:val="0"/>
                <w:bCs/>
              </w:rPr>
            </w:pPr>
            <w:r w:rsidRPr="009A70C4">
              <w:rPr>
                <w:b w:val="0"/>
                <w:bCs/>
              </w:rPr>
              <w:t>LTM early synch</w:t>
            </w:r>
          </w:p>
        </w:tc>
        <w:tc>
          <w:tcPr>
            <w:tcW w:w="2587" w:type="dxa"/>
          </w:tcPr>
          <w:p w14:paraId="788446F5" w14:textId="4D0CFACC" w:rsidR="009A70C4" w:rsidRPr="009A70C4" w:rsidRDefault="009A70C4" w:rsidP="009A70C4">
            <w:pPr>
              <w:pStyle w:val="TH"/>
              <w:cnfStyle w:val="000000000000" w:firstRow="0" w:lastRow="0" w:firstColumn="0" w:lastColumn="0" w:oddVBand="0" w:evenVBand="0" w:oddHBand="0" w:evenHBand="0" w:firstRowFirstColumn="0" w:firstRowLastColumn="0" w:lastRowFirstColumn="0" w:lastRowLastColumn="0"/>
              <w:rPr>
                <w:b w:val="0"/>
                <w:bCs/>
                <w:lang w:val="en-US"/>
              </w:rPr>
            </w:pPr>
            <w:r>
              <w:rPr>
                <w:b w:val="0"/>
                <w:bCs/>
                <w:lang w:val="en-US"/>
              </w:rPr>
              <w:t>Candidate cell index</w:t>
            </w:r>
          </w:p>
        </w:tc>
      </w:tr>
      <w:tr w:rsidR="009A70C4" w:rsidRPr="009A70C4" w14:paraId="7F018413" w14:textId="48559139" w:rsidTr="003A4374">
        <w:trPr>
          <w:jc w:val="center"/>
        </w:trPr>
        <w:tc>
          <w:tcPr>
            <w:cnfStyle w:val="001000000000" w:firstRow="0" w:lastRow="0" w:firstColumn="1" w:lastColumn="0" w:oddVBand="0" w:evenVBand="0" w:oddHBand="0" w:evenHBand="0" w:firstRowFirstColumn="0" w:firstRowLastColumn="0" w:lastRowFirstColumn="0" w:lastRowLastColumn="0"/>
            <w:tcW w:w="939" w:type="dxa"/>
          </w:tcPr>
          <w:p w14:paraId="47B3898A" w14:textId="742FFAFE" w:rsidR="009A70C4" w:rsidRPr="009A70C4" w:rsidRDefault="009A70C4" w:rsidP="009A70C4">
            <w:pPr>
              <w:pStyle w:val="TH"/>
            </w:pPr>
            <w:r w:rsidRPr="009A70C4">
              <w:t>10</w:t>
            </w:r>
          </w:p>
        </w:tc>
        <w:tc>
          <w:tcPr>
            <w:tcW w:w="2587" w:type="dxa"/>
          </w:tcPr>
          <w:p w14:paraId="4DB04986" w14:textId="6983AADD" w:rsidR="009A70C4" w:rsidRPr="009A70C4" w:rsidRDefault="009A70C4" w:rsidP="009A70C4">
            <w:pPr>
              <w:pStyle w:val="TH"/>
              <w:cnfStyle w:val="000000000000" w:firstRow="0" w:lastRow="0" w:firstColumn="0" w:lastColumn="0" w:oddVBand="0" w:evenVBand="0" w:oddHBand="0" w:evenHBand="0" w:firstRowFirstColumn="0" w:firstRowLastColumn="0" w:lastRowFirstColumn="0" w:lastRowLastColumn="0"/>
              <w:rPr>
                <w:b w:val="0"/>
                <w:bCs/>
              </w:rPr>
            </w:pPr>
            <w:r w:rsidRPr="009A70C4">
              <w:rPr>
                <w:b w:val="0"/>
                <w:bCs/>
              </w:rPr>
              <w:t>Establishment of 2nd TA</w:t>
            </w:r>
          </w:p>
        </w:tc>
        <w:tc>
          <w:tcPr>
            <w:tcW w:w="2587" w:type="dxa"/>
          </w:tcPr>
          <w:p w14:paraId="15B11200" w14:textId="049F4CB9" w:rsidR="009A70C4" w:rsidRPr="009A70C4" w:rsidRDefault="009A70C4" w:rsidP="009A70C4">
            <w:pPr>
              <w:pStyle w:val="TH"/>
              <w:cnfStyle w:val="000000000000" w:firstRow="0" w:lastRow="0" w:firstColumn="0" w:lastColumn="0" w:oddVBand="0" w:evenVBand="0" w:oddHBand="0" w:evenHBand="0" w:firstRowFirstColumn="0" w:firstRowLastColumn="0" w:lastRowFirstColumn="0" w:lastRowLastColumn="0"/>
              <w:rPr>
                <w:b w:val="0"/>
                <w:bCs/>
                <w:lang w:val="en-US"/>
              </w:rPr>
            </w:pPr>
            <w:r>
              <w:rPr>
                <w:b w:val="0"/>
                <w:bCs/>
                <w:lang w:val="en-US"/>
              </w:rPr>
              <w:t>Additional PCI</w:t>
            </w:r>
          </w:p>
        </w:tc>
      </w:tr>
      <w:tr w:rsidR="009A70C4" w:rsidRPr="009A70C4" w14:paraId="3EF781F5" w14:textId="3285D48D" w:rsidTr="003A4374">
        <w:trPr>
          <w:jc w:val="center"/>
        </w:trPr>
        <w:tc>
          <w:tcPr>
            <w:cnfStyle w:val="001000000000" w:firstRow="0" w:lastRow="0" w:firstColumn="1" w:lastColumn="0" w:oddVBand="0" w:evenVBand="0" w:oddHBand="0" w:evenHBand="0" w:firstRowFirstColumn="0" w:firstRowLastColumn="0" w:lastRowFirstColumn="0" w:lastRowLastColumn="0"/>
            <w:tcW w:w="939" w:type="dxa"/>
          </w:tcPr>
          <w:p w14:paraId="7834CA67" w14:textId="2BCC8EE4" w:rsidR="009A70C4" w:rsidRPr="009A70C4" w:rsidRDefault="009A70C4" w:rsidP="009A70C4">
            <w:pPr>
              <w:pStyle w:val="TH"/>
            </w:pPr>
            <w:r w:rsidRPr="009A70C4">
              <w:t>11</w:t>
            </w:r>
          </w:p>
        </w:tc>
        <w:tc>
          <w:tcPr>
            <w:tcW w:w="2587" w:type="dxa"/>
          </w:tcPr>
          <w:p w14:paraId="1C45DB37" w14:textId="51CF50F5" w:rsidR="009A70C4" w:rsidRPr="009A70C4" w:rsidRDefault="009A70C4" w:rsidP="009A70C4">
            <w:pPr>
              <w:pStyle w:val="TH"/>
              <w:cnfStyle w:val="000000000000" w:firstRow="0" w:lastRow="0" w:firstColumn="0" w:lastColumn="0" w:oddVBand="0" w:evenVBand="0" w:oddHBand="0" w:evenHBand="0" w:firstRowFirstColumn="0" w:firstRowLastColumn="0" w:lastRowFirstColumn="0" w:lastRowLastColumn="0"/>
              <w:rPr>
                <w:b w:val="0"/>
                <w:bCs/>
              </w:rPr>
            </w:pPr>
            <w:r w:rsidRPr="009A70C4">
              <w:rPr>
                <w:b w:val="0"/>
                <w:bCs/>
              </w:rPr>
              <w:t xml:space="preserve">Ignored by Rel-18 UE </w:t>
            </w:r>
          </w:p>
        </w:tc>
        <w:tc>
          <w:tcPr>
            <w:tcW w:w="2587" w:type="dxa"/>
          </w:tcPr>
          <w:p w14:paraId="53380236" w14:textId="0CCC0D5E" w:rsidR="009A70C4" w:rsidRPr="009A70C4" w:rsidRDefault="009A70C4" w:rsidP="009A70C4">
            <w:pPr>
              <w:pStyle w:val="TH"/>
              <w:cnfStyle w:val="000000000000" w:firstRow="0" w:lastRow="0" w:firstColumn="0" w:lastColumn="0" w:oddVBand="0" w:evenVBand="0" w:oddHBand="0" w:evenHBand="0" w:firstRowFirstColumn="0" w:firstRowLastColumn="0" w:lastRowFirstColumn="0" w:lastRowLastColumn="0"/>
              <w:rPr>
                <w:b w:val="0"/>
                <w:bCs/>
                <w:lang w:val="en-US"/>
              </w:rPr>
            </w:pPr>
            <w:r>
              <w:rPr>
                <w:b w:val="0"/>
                <w:bCs/>
                <w:lang w:val="en-US"/>
              </w:rPr>
              <w:t>Ignored</w:t>
            </w:r>
          </w:p>
        </w:tc>
      </w:tr>
    </w:tbl>
    <w:p w14:paraId="7B975F78" w14:textId="07079537" w:rsidR="009A70C4" w:rsidRDefault="009A70C4" w:rsidP="009A70C4">
      <w:pPr>
        <w:pStyle w:val="TF"/>
      </w:pPr>
      <w:bookmarkStart w:id="6" w:name="_Ref146447345"/>
      <w:r>
        <w:t xml:space="preserve">Table </w:t>
      </w:r>
      <w:r>
        <w:fldChar w:fldCharType="begin"/>
      </w:r>
      <w:r>
        <w:instrText xml:space="preserve"> SEQ Table \* ARABIC </w:instrText>
      </w:r>
      <w:r>
        <w:fldChar w:fldCharType="separate"/>
      </w:r>
      <w:r w:rsidR="00770F9B">
        <w:rPr>
          <w:noProof/>
        </w:rPr>
        <w:t>1</w:t>
      </w:r>
      <w:r>
        <w:fldChar w:fldCharType="end"/>
      </w:r>
      <w:bookmarkEnd w:id="6"/>
      <w:r>
        <w:t>: Example of definition of use case field.</w:t>
      </w:r>
    </w:p>
    <w:p w14:paraId="44FF4D70" w14:textId="3DD7D99F" w:rsidR="000462B8" w:rsidRDefault="009A70C4" w:rsidP="009A70C4">
      <w:r>
        <w:t xml:space="preserve">The value of the use case field informs the UE how to interpret other fields in the PDCCH order, e.g., the cell index field. </w:t>
      </w:r>
    </w:p>
    <w:p w14:paraId="1CC48C6B" w14:textId="416020D0" w:rsidR="009A70C4" w:rsidRDefault="009A70C4" w:rsidP="009A70C4">
      <w:r>
        <w:t xml:space="preserve">With the use case field, it becomes straightforward to reuse the cell index field for multiple purposes. The length of the </w:t>
      </w:r>
      <w:r w:rsidR="00BA608A">
        <w:t>cell indicator would have to be increased so that it can carry either the candidate cell index or the additional PCI:</w:t>
      </w:r>
    </w:p>
    <w:p w14:paraId="5BECA611" w14:textId="361EACDF" w:rsidR="00BA608A" w:rsidRDefault="00BA608A" w:rsidP="00BA608A">
      <w:pPr>
        <w:pStyle w:val="Proposal"/>
      </w:pPr>
      <w:bookmarkStart w:id="7" w:name="_Toc146882435"/>
      <w:r>
        <w:t xml:space="preserve">Change the cell indicator field length to </w:t>
      </w:r>
      <m:oMath>
        <m:r>
          <m:rPr>
            <m:sty m:val="b"/>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i/>
                  </w:rPr>
                </m:ctrlPr>
              </m:dPr>
              <m:e>
                <m:func>
                  <m:funcPr>
                    <m:ctrlPr>
                      <w:rPr>
                        <w:rFonts w:ascii="Cambria Math" w:hAnsi="Cambria Math"/>
                        <w:i/>
                      </w:rPr>
                    </m:ctrlPr>
                  </m:funcPr>
                  <m:fName>
                    <m:limLow>
                      <m:limLowPr>
                        <m:ctrlPr>
                          <w:rPr>
                            <w:rFonts w:ascii="Cambria Math" w:hAnsi="Cambria Math"/>
                            <w:i/>
                          </w:rPr>
                        </m:ctrlPr>
                      </m:limLowPr>
                      <m:e>
                        <m:r>
                          <m:rPr>
                            <m:sty m:val="b"/>
                          </m:rPr>
                          <w:rPr>
                            <w:rFonts w:ascii="Cambria Math" w:hAnsi="Cambria Math"/>
                          </w:rPr>
                          <m:t>max</m:t>
                        </m:r>
                      </m:e>
                      <m:lim/>
                    </m:limLow>
                  </m:fName>
                  <m:e>
                    <m:d>
                      <m:dPr>
                        <m:ctrlPr>
                          <w:rPr>
                            <w:rFonts w:ascii="Cambria Math" w:hAnsi="Cambria Math"/>
                            <w:i/>
                          </w:rPr>
                        </m:ctrlPr>
                      </m:dPr>
                      <m:e>
                        <m:r>
                          <m:rPr>
                            <m:sty m:val="bi"/>
                          </m:rPr>
                          <w:rPr>
                            <w:rFonts w:ascii="Cambria Math" w:hAnsi="Cambria Math"/>
                          </w:rPr>
                          <m:t>C,n</m:t>
                        </m:r>
                      </m:e>
                    </m:d>
                  </m:e>
                </m:func>
              </m:e>
            </m:d>
          </m:e>
        </m:d>
      </m:oMath>
      <w:r>
        <w:rPr>
          <w:rFonts w:eastAsiaTheme="minorEastAsia"/>
        </w:rPr>
        <w:t xml:space="preserve">, where </w:t>
      </w:r>
      <w:r w:rsidRPr="00BA608A">
        <w:rPr>
          <w:rFonts w:eastAsiaTheme="minorEastAsia"/>
          <w:i/>
          <w:iCs/>
        </w:rPr>
        <w:t>C</w:t>
      </w:r>
      <w:r>
        <w:rPr>
          <w:rFonts w:eastAsiaTheme="minorEastAsia"/>
        </w:rPr>
        <w:t xml:space="preserve"> is the number of candidate cells, and n is the number of additional PCIs</w:t>
      </w:r>
      <w:r>
        <w:t>.</w:t>
      </w:r>
      <w:bookmarkEnd w:id="7"/>
    </w:p>
    <w:p w14:paraId="1FD7B2F8" w14:textId="001B4E12" w:rsidR="00BA608A" w:rsidRDefault="00BA608A" w:rsidP="009A70C4">
      <w:r>
        <w:t>Note that legacy operation is indicated in the use case field, so it is not necessary to reserve an extra bit in the cell indicator field to indicate legacy operation.</w:t>
      </w:r>
      <w:r w:rsidR="00EE502A">
        <w:t xml:space="preserve"> Also note that </w:t>
      </w:r>
      <w:r w:rsidR="00B457BD">
        <w:t xml:space="preserve">if desired, the cell field can be reused for another purpose in later release, </w:t>
      </w:r>
      <w:r w:rsidR="002623CF">
        <w:t xml:space="preserve">using the available </w:t>
      </w:r>
      <w:r w:rsidR="005D6563">
        <w:t>code point.</w:t>
      </w:r>
    </w:p>
    <w:p w14:paraId="15C398E5" w14:textId="38AA119E" w:rsidR="006359FC" w:rsidRDefault="006359FC" w:rsidP="006359FC">
      <w:pPr>
        <w:pStyle w:val="Heading3"/>
      </w:pPr>
      <w:r>
        <w:t>2.1.2</w:t>
      </w:r>
      <w:r>
        <w:tab/>
        <w:t xml:space="preserve">Timing of the PDCCH-ordered RACH </w:t>
      </w:r>
      <w:proofErr w:type="gramStart"/>
      <w:r>
        <w:t>transmission</w:t>
      </w:r>
      <w:proofErr w:type="gramEnd"/>
      <w:r>
        <w:t xml:space="preserve"> </w:t>
      </w:r>
    </w:p>
    <w:p w14:paraId="28CDFCD9" w14:textId="46372926" w:rsidR="00B40BCD" w:rsidRDefault="00651F6C" w:rsidP="00E16E69">
      <w:pPr>
        <w:rPr>
          <w:lang w:val="en-GB" w:eastAsia="ja-JP"/>
        </w:rPr>
      </w:pPr>
      <w:r>
        <w:rPr>
          <w:lang w:val="en-GB" w:eastAsia="ja-JP"/>
        </w:rPr>
        <w:t xml:space="preserve">In </w:t>
      </w:r>
      <w:r>
        <w:rPr>
          <w:lang w:val="en-GB" w:eastAsia="ja-JP"/>
        </w:rPr>
        <w:fldChar w:fldCharType="begin"/>
      </w:r>
      <w:r>
        <w:rPr>
          <w:lang w:val="en-GB" w:eastAsia="ja-JP"/>
        </w:rPr>
        <w:instrText xml:space="preserve"> REF _Ref146704432 \r \h </w:instrText>
      </w:r>
      <w:r>
        <w:rPr>
          <w:lang w:val="en-GB" w:eastAsia="ja-JP"/>
        </w:rPr>
      </w:r>
      <w:r>
        <w:rPr>
          <w:lang w:val="en-GB" w:eastAsia="ja-JP"/>
        </w:rPr>
        <w:fldChar w:fldCharType="separate"/>
      </w:r>
      <w:r w:rsidR="00770F9B">
        <w:rPr>
          <w:lang w:val="en-GB" w:eastAsia="ja-JP"/>
        </w:rPr>
        <w:t>[8]</w:t>
      </w:r>
      <w:r>
        <w:rPr>
          <w:lang w:val="en-GB" w:eastAsia="ja-JP"/>
        </w:rPr>
        <w:fldChar w:fldCharType="end"/>
      </w:r>
      <w:r>
        <w:rPr>
          <w:lang w:val="en-GB" w:eastAsia="ja-JP"/>
        </w:rPr>
        <w:t>, RAN1 asked questions about the time gap between a PDCCH order and the corresponding PRACH transmission</w:t>
      </w:r>
      <w:r w:rsidR="004B2701">
        <w:rPr>
          <w:lang w:val="en-GB" w:eastAsia="ja-JP"/>
        </w:rPr>
        <w:t>.</w:t>
      </w:r>
      <w:r w:rsidR="0041603F">
        <w:rPr>
          <w:lang w:val="en-GB" w:eastAsia="ja-JP"/>
        </w:rPr>
        <w:t xml:space="preserve"> A</w:t>
      </w:r>
      <w:r>
        <w:rPr>
          <w:lang w:val="en-GB" w:eastAsia="ja-JP"/>
        </w:rPr>
        <w:t xml:space="preserve"> response was provided in </w:t>
      </w:r>
      <w:r w:rsidR="006C4E75">
        <w:rPr>
          <w:lang w:val="en-GB" w:eastAsia="ja-JP"/>
        </w:rPr>
        <w:fldChar w:fldCharType="begin"/>
      </w:r>
      <w:r w:rsidR="006C4E75">
        <w:rPr>
          <w:lang w:val="en-GB" w:eastAsia="ja-JP"/>
        </w:rPr>
        <w:instrText xml:space="preserve"> REF _Ref146870012 \r \h </w:instrText>
      </w:r>
      <w:r w:rsidR="006C4E75">
        <w:rPr>
          <w:lang w:val="en-GB" w:eastAsia="ja-JP"/>
        </w:rPr>
      </w:r>
      <w:r w:rsidR="006C4E75">
        <w:rPr>
          <w:lang w:val="en-GB" w:eastAsia="ja-JP"/>
        </w:rPr>
        <w:fldChar w:fldCharType="separate"/>
      </w:r>
      <w:r w:rsidR="00770F9B">
        <w:rPr>
          <w:lang w:val="en-GB" w:eastAsia="ja-JP"/>
        </w:rPr>
        <w:t>[9]</w:t>
      </w:r>
      <w:r w:rsidR="006C4E75">
        <w:rPr>
          <w:lang w:val="en-GB" w:eastAsia="ja-JP"/>
        </w:rPr>
        <w:fldChar w:fldCharType="end"/>
      </w:r>
      <w:r w:rsidR="00EB1A6E">
        <w:rPr>
          <w:lang w:val="en-GB" w:eastAsia="ja-JP"/>
        </w:rPr>
        <w:t xml:space="preserve">, where </w:t>
      </w:r>
      <w:r w:rsidR="00EB1A6E" w:rsidRPr="00EB1A6E">
        <w:rPr>
          <w:lang w:val="en-GB" w:eastAsia="ja-JP"/>
        </w:rPr>
        <w:t xml:space="preserve">RAN4 </w:t>
      </w:r>
      <w:r w:rsidR="00422066">
        <w:rPr>
          <w:lang w:val="en-GB" w:eastAsia="ja-JP"/>
        </w:rPr>
        <w:t xml:space="preserve">states </w:t>
      </w:r>
      <w:r w:rsidR="00EB1A6E" w:rsidRPr="00EB1A6E">
        <w:rPr>
          <w:lang w:val="en-GB" w:eastAsia="ja-JP"/>
        </w:rPr>
        <w:t xml:space="preserve">that the corresponding delay requirements for a PDCCH-ordered RACH procedure towards a neighbour cell would be captured in TS 38.213, just as for the legacy PDCCH-ordered RACH procedure. </w:t>
      </w:r>
      <w:r w:rsidR="00924205">
        <w:rPr>
          <w:lang w:val="en-GB" w:eastAsia="ja-JP"/>
        </w:rPr>
        <w:t>RAN4 proposes that</w:t>
      </w:r>
      <w:r w:rsidR="00B81D5F">
        <w:rPr>
          <w:lang w:val="en-GB" w:eastAsia="ja-JP"/>
        </w:rPr>
        <w:t xml:space="preserve"> the time between the PDCCH and the RACH </w:t>
      </w:r>
      <w:r w:rsidR="00E16E69" w:rsidRPr="00E16E69">
        <w:rPr>
          <w:lang w:val="en-GB" w:eastAsia="ja-JP"/>
        </w:rPr>
        <w:t>larger than or equal to</w:t>
      </w:r>
      <w:r w:rsidR="00E16E69" w:rsidRPr="007921FD">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Delay</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SSB</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m:t>
            </m:r>
            <m:r>
              <w:rPr>
                <w:rFonts w:ascii="Cambria Math" w:hAnsi="Cambria Math" w:cs="Times New Roman"/>
              </w:rPr>
              <m:t xml:space="preserve"> </m:t>
            </m:r>
            <m:r>
              <w:rPr>
                <w:rFonts w:ascii="Cambria Math" w:hAnsi="Cambria Math" w:cs="Times New Roman"/>
              </w:rPr>
              <m:t>T</m:t>
            </m:r>
          </m:e>
          <m:sub>
            <m:r>
              <m:rPr>
                <m:nor/>
              </m:rPr>
              <w:rPr>
                <w:rFonts w:ascii="Cambria Math" w:hAnsi="Cambria Math" w:cs="Times New Roman"/>
              </w:rPr>
              <m:t xml:space="preserve">RF/BB </m:t>
            </m:r>
            <m:r>
              <m:rPr>
                <m:sty m:val="p"/>
              </m:rPr>
              <w:rPr>
                <w:rFonts w:ascii="Cambria Math" w:hAnsi="Cambria Math" w:cs="Times New Roman"/>
              </w:rPr>
              <m:t>preparation</m:t>
            </m:r>
          </m:sub>
        </m:sSub>
        <m:r>
          <w:rPr>
            <w:rFonts w:ascii="Cambria Math" w:hAnsi="Cambria Math" w:cs="Times New Roman"/>
          </w:rPr>
          <m:t xml:space="preserve"> </m:t>
        </m:r>
      </m:oMath>
      <w:r w:rsidR="00E16E69" w:rsidRPr="007921FD">
        <w:rPr>
          <w:rFonts w:ascii="Times New Roman" w:hAnsi="Times New Roman" w:cs="Times New Roman"/>
        </w:rPr>
        <w:t xml:space="preserve"> </w:t>
      </w:r>
      <w:r w:rsidR="00E16E69" w:rsidRPr="00E16E69">
        <w:rPr>
          <w:lang w:val="en-GB" w:eastAsia="ja-JP"/>
        </w:rPr>
        <w:t>msec</w:t>
      </w:r>
      <w:r w:rsidR="00E16E69">
        <w:rPr>
          <w:lang w:val="en-GB" w:eastAsia="ja-JP"/>
        </w:rPr>
        <w:t xml:space="preserve">, where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T,2</m:t>
            </m:r>
          </m:sub>
        </m:sSub>
      </m:oMath>
      <w:r w:rsidR="00931AAC">
        <w:rPr>
          <w:rFonts w:eastAsiaTheme="minorEastAsia"/>
        </w:rPr>
        <w:t>,</w:t>
      </w:r>
      <w:r w:rsidR="00E16E69">
        <w:rPr>
          <w:lang w:val="en-GB" w:eastAsia="ja-JP"/>
        </w:rPr>
        <w:t xml:space="preserve"> </w:t>
      </w:r>
      <m:oMath>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Delay</m:t>
            </m:r>
          </m:sub>
        </m:sSub>
      </m:oMath>
      <w:r w:rsidR="00E16E69">
        <w:rPr>
          <w:lang w:val="en-GB" w:eastAsia="ja-JP"/>
        </w:rPr>
        <w:t xml:space="preserve"> and </w:t>
      </w:r>
      <m:oMath>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oMath>
      <w:r w:rsidR="00E16E69">
        <w:rPr>
          <w:rFonts w:eastAsiaTheme="minorEastAsia"/>
        </w:rPr>
        <w:t xml:space="preserve"> </w:t>
      </w:r>
      <w:r w:rsidR="00E16E69">
        <w:rPr>
          <w:lang w:val="en-GB" w:eastAsia="ja-JP"/>
        </w:rPr>
        <w:t xml:space="preserve">are defined as in legacy, whereas </w:t>
      </w:r>
    </w:p>
    <w:p w14:paraId="0169D1A6" w14:textId="30C31E24" w:rsidR="00B40BCD" w:rsidRPr="00AF1B04" w:rsidRDefault="00B40BCD" w:rsidP="00B40BCD">
      <w:pPr>
        <w:pStyle w:val="ListBullet"/>
      </w:pPr>
      <m:oMath>
        <m:sSub>
          <m:sSubPr>
            <m:ctrlPr>
              <w:rPr>
                <w:rFonts w:ascii="Cambria Math" w:hAnsi="Cambria Math"/>
              </w:rPr>
            </m:ctrlPr>
          </m:sSubPr>
          <m:e>
            <m:r>
              <w:rPr>
                <w:rFonts w:ascii="Cambria Math" w:hAnsi="Cambria Math"/>
              </w:rPr>
              <m:t>T</m:t>
            </m:r>
          </m:e>
          <m:sub>
            <m:r>
              <m:rPr>
                <m:sty m:val="p"/>
              </m:rPr>
              <w:rPr>
                <w:rFonts w:ascii="Cambria Math" w:hAnsi="Cambria Math"/>
              </w:rPr>
              <m:t>SSB</m:t>
            </m:r>
          </m:sub>
        </m:sSub>
        <m:r>
          <w:rPr>
            <w:rFonts w:ascii="Cambria Math" w:hAnsi="Cambria Math"/>
          </w:rPr>
          <m:t xml:space="preserve"> </m:t>
        </m:r>
      </m:oMath>
      <w:r w:rsidR="00AC506C">
        <w:rPr>
          <w:rFonts w:eastAsiaTheme="minorEastAsia"/>
        </w:rPr>
        <w:t>is</w:t>
      </w:r>
      <w:r>
        <w:rPr>
          <w:rFonts w:eastAsiaTheme="minorEastAsia"/>
        </w:rPr>
        <w:t xml:space="preserve"> </w:t>
      </w:r>
    </w:p>
    <w:p w14:paraId="539C855A" w14:textId="4C09D4C7" w:rsidR="00B40BCD" w:rsidRPr="00AF1B04" w:rsidRDefault="00AC506C" w:rsidP="00B40BCD">
      <w:pPr>
        <w:pStyle w:val="ListBullet"/>
        <w:numPr>
          <w:ilvl w:val="1"/>
          <w:numId w:val="6"/>
        </w:numPr>
      </w:pPr>
      <w:r>
        <w:t>0 i</w:t>
      </w:r>
      <w:r w:rsidR="00B40BCD" w:rsidRPr="004D7EEE">
        <w:t xml:space="preserve">f </w:t>
      </w:r>
      <w:r w:rsidR="00B40BCD">
        <w:t xml:space="preserve">the </w:t>
      </w:r>
      <w:r w:rsidR="00B40BCD" w:rsidRPr="004D7EEE">
        <w:t xml:space="preserve">SSB index indicated in PDCCH order is in the active TCI state list, and measurement period of L1-RSRP is no </w:t>
      </w:r>
      <w:r w:rsidR="00B40BCD">
        <w:t xml:space="preserve">larger </w:t>
      </w:r>
      <w:r w:rsidR="00B40BCD" w:rsidRPr="004D7EEE">
        <w:t xml:space="preserve">than </w:t>
      </w:r>
      <w:proofErr w:type="gramStart"/>
      <w:r w:rsidR="00B40BCD" w:rsidRPr="004D7EEE">
        <w:t>160ms</w:t>
      </w:r>
      <w:proofErr w:type="gramEnd"/>
      <w:r w:rsidR="00B40BCD">
        <w:t xml:space="preserve"> </w:t>
      </w:r>
    </w:p>
    <w:p w14:paraId="36B4A271" w14:textId="211F3F51" w:rsidR="00B40BCD" w:rsidRPr="00AF1B04" w:rsidRDefault="00AC506C" w:rsidP="00B40BCD">
      <w:pPr>
        <w:pStyle w:val="ListBullet"/>
        <w:numPr>
          <w:ilvl w:val="1"/>
          <w:numId w:val="6"/>
        </w:numPr>
      </w:pPr>
      <w:r>
        <w:t>FFS i</w:t>
      </w:r>
      <w:r w:rsidR="00B40BCD" w:rsidRPr="004D7EEE">
        <w:t xml:space="preserve">f </w:t>
      </w:r>
      <w:r w:rsidR="00B40BCD">
        <w:t xml:space="preserve">the </w:t>
      </w:r>
      <w:r w:rsidR="00B40BCD" w:rsidRPr="004D7EEE">
        <w:t xml:space="preserve">SSB index indicated in PDCCH order is </w:t>
      </w:r>
      <w:r w:rsidR="00B40BCD">
        <w:t xml:space="preserve">not </w:t>
      </w:r>
      <w:r w:rsidR="00B40BCD" w:rsidRPr="004D7EEE">
        <w:t xml:space="preserve">in the active TCI state list, and measurement period of L1-RSRP is no </w:t>
      </w:r>
      <w:r w:rsidR="00B40BCD">
        <w:t xml:space="preserve">larger </w:t>
      </w:r>
      <w:r w:rsidR="00B40BCD" w:rsidRPr="004D7EEE">
        <w:t xml:space="preserve">than </w:t>
      </w:r>
      <w:proofErr w:type="gramStart"/>
      <w:r w:rsidR="00B40BCD" w:rsidRPr="004D7EEE">
        <w:t>160ms</w:t>
      </w:r>
      <w:proofErr w:type="gramEnd"/>
    </w:p>
    <w:p w14:paraId="4AC898B3" w14:textId="181FC06D" w:rsidR="00B40BCD" w:rsidRPr="004D7EEE" w:rsidRDefault="00AC506C" w:rsidP="00B40BCD">
      <w:pPr>
        <w:pStyle w:val="ListBullet"/>
        <w:numPr>
          <w:ilvl w:val="1"/>
          <w:numId w:val="6"/>
        </w:numPr>
        <w:rPr>
          <w:rFonts w:eastAsiaTheme="minorEastAsia"/>
        </w:rPr>
      </w:pPr>
      <w:r>
        <w:rPr>
          <w:rFonts w:eastAsiaTheme="minorEastAsia"/>
        </w:rPr>
        <w:t xml:space="preserve">FFS </w:t>
      </w:r>
      <w:r w:rsidR="00642BC2">
        <w:rPr>
          <w:rFonts w:eastAsiaTheme="minorEastAsia"/>
        </w:rPr>
        <w:t xml:space="preserve">(&gt;0) </w:t>
      </w:r>
      <w:proofErr w:type="gramStart"/>
      <w:r w:rsidR="00642BC2">
        <w:rPr>
          <w:rFonts w:eastAsiaTheme="minorEastAsia"/>
        </w:rPr>
        <w:t>o</w:t>
      </w:r>
      <w:r w:rsidR="00B40BCD">
        <w:rPr>
          <w:rFonts w:eastAsiaTheme="minorEastAsia"/>
        </w:rPr>
        <w:t>therwise</w:t>
      </w:r>
      <w:proofErr w:type="gramEnd"/>
    </w:p>
    <w:p w14:paraId="0C96E817" w14:textId="77777777" w:rsidR="00B40BCD" w:rsidRPr="004D7EEE" w:rsidRDefault="00B40BCD" w:rsidP="00B40BCD">
      <w:pPr>
        <w:pStyle w:val="ListBullet"/>
        <w:rPr>
          <w:rFonts w:ascii="Times New Roman" w:hAnsi="Times New Roman"/>
        </w:rPr>
      </w:pPr>
      <m:oMath>
        <m:sSub>
          <m:sSubPr>
            <m:ctrlPr>
              <w:rPr>
                <w:rFonts w:ascii="Cambria Math" w:hAnsi="Cambria Math"/>
                <w:i/>
              </w:rPr>
            </m:ctrlPr>
          </m:sSubPr>
          <m:e>
            <m:r>
              <w:rPr>
                <w:rFonts w:ascii="Cambria Math" w:hAnsi="Cambria Math"/>
              </w:rPr>
              <m:t>∆</m:t>
            </m:r>
          </m:e>
          <m:sub>
            <m:r>
              <m:rPr>
                <m:nor/>
              </m:rPr>
              <m:t>RF/BB preparation</m:t>
            </m:r>
          </m:sub>
        </m:sSub>
      </m:oMath>
      <w:r w:rsidRPr="007921FD">
        <w:rPr>
          <w:rFonts w:ascii="Times New Roman" w:hAnsi="Times New Roman"/>
        </w:rPr>
        <w:t xml:space="preserve"> </w:t>
      </w:r>
      <w:r>
        <w:t xml:space="preserve"> </w:t>
      </w:r>
    </w:p>
    <w:p w14:paraId="145284C3" w14:textId="77777777" w:rsidR="00B40BCD" w:rsidRPr="004D7EEE" w:rsidRDefault="00B40BCD" w:rsidP="00B40BCD">
      <w:pPr>
        <w:pStyle w:val="ListBullet"/>
        <w:numPr>
          <w:ilvl w:val="1"/>
          <w:numId w:val="6"/>
        </w:numPr>
        <w:rPr>
          <w:rFonts w:ascii="Times New Roman" w:hAnsi="Times New Roman"/>
        </w:rPr>
      </w:pPr>
      <w:r w:rsidRPr="00B53797">
        <w:rPr>
          <w:rFonts w:hint="eastAsia"/>
        </w:rPr>
        <w:t xml:space="preserve">For the case of </w:t>
      </w:r>
      <w:r w:rsidRPr="00B53797">
        <w:t>PRACH bandwidth of neighbor cell</w:t>
      </w:r>
      <w:r w:rsidRPr="00B53797">
        <w:rPr>
          <w:rFonts w:hint="eastAsia"/>
        </w:rPr>
        <w:t xml:space="preserve"> is within</w:t>
      </w:r>
      <w:r w:rsidRPr="00B53797">
        <w:t xml:space="preserve"> active UL BWP</w:t>
      </w:r>
      <w:r w:rsidRPr="00B53797">
        <w:rPr>
          <w:rFonts w:hint="eastAsia"/>
        </w:rPr>
        <w:t xml:space="preserve">, </w:t>
      </w:r>
      <w:bookmarkStart w:id="8" w:name="_Hlk143837117"/>
      <m:oMath>
        <m:sSub>
          <m:sSubPr>
            <m:ctrlPr>
              <w:rPr>
                <w:rFonts w:ascii="Cambria Math" w:hAnsi="Cambria Math"/>
                <w:i/>
              </w:rPr>
            </m:ctrlPr>
          </m:sSubPr>
          <m:e>
            <m:r>
              <w:rPr>
                <w:rFonts w:ascii="Cambria Math" w:hAnsi="Cambria Math"/>
              </w:rPr>
              <m:t>∆</m:t>
            </m:r>
          </m:e>
          <m:sub>
            <m:r>
              <m:rPr>
                <m:nor/>
              </m:rPr>
              <m:t>RF/BB preparation</m:t>
            </m:r>
          </m:sub>
        </m:sSub>
        <m:r>
          <w:rPr>
            <w:rFonts w:ascii="Cambria Math" w:hAnsi="Cambria Math"/>
          </w:rPr>
          <m:t>=FFS</m:t>
        </m:r>
      </m:oMath>
      <w:r w:rsidRPr="007921FD">
        <w:rPr>
          <w:rFonts w:ascii="Times New Roman" w:hAnsi="Times New Roman"/>
        </w:rPr>
        <w:t xml:space="preserve"> </w:t>
      </w:r>
      <w:r>
        <w:t xml:space="preserve"> </w:t>
      </w:r>
    </w:p>
    <w:bookmarkEnd w:id="8"/>
    <w:p w14:paraId="3CBBEE7A" w14:textId="77777777" w:rsidR="00B40BCD" w:rsidRPr="00B53797" w:rsidRDefault="00B40BCD" w:rsidP="00B40BCD">
      <w:pPr>
        <w:pStyle w:val="ListBullet"/>
        <w:numPr>
          <w:ilvl w:val="1"/>
          <w:numId w:val="6"/>
        </w:numPr>
      </w:pPr>
      <w:r w:rsidRPr="00CF4543">
        <w:t>For the case of PRACH bandwidth outside active UL BWP but within one of configured UL BWPs</w:t>
      </w:r>
      <w:r>
        <w:t xml:space="preserve"> of any active serving cell</w:t>
      </w:r>
      <w:r w:rsidRPr="00CF4543">
        <w:t>,</w:t>
      </w:r>
      <w:r>
        <w:t xml:space="preserve"> </w:t>
      </w:r>
      <w:r w:rsidRPr="00B53797">
        <w:t>∆</w:t>
      </w:r>
      <w:r w:rsidRPr="00B53797">
        <w:rPr>
          <w:rFonts w:hint="eastAsia"/>
          <w:vertAlign w:val="subscript"/>
        </w:rPr>
        <w:t>RF</w:t>
      </w:r>
      <w:r>
        <w:rPr>
          <w:rFonts w:hint="eastAsia"/>
          <w:vertAlign w:val="subscript"/>
        </w:rPr>
        <w:t>/</w:t>
      </w:r>
      <w:proofErr w:type="spellStart"/>
      <w:r>
        <w:rPr>
          <w:rFonts w:hint="eastAsia"/>
          <w:vertAlign w:val="subscript"/>
        </w:rPr>
        <w:t>BB</w:t>
      </w:r>
      <w:r w:rsidRPr="00B53797">
        <w:rPr>
          <w:rFonts w:hint="eastAsia"/>
          <w:vertAlign w:val="subscript"/>
        </w:rPr>
        <w:t>_</w:t>
      </w:r>
      <w:r w:rsidRPr="00B53797">
        <w:rPr>
          <w:vertAlign w:val="subscript"/>
        </w:rPr>
        <w:t>preparation</w:t>
      </w:r>
      <w:proofErr w:type="spellEnd"/>
      <w:r>
        <w:rPr>
          <w:vertAlign w:val="subscript"/>
        </w:rPr>
        <w:t xml:space="preserve"> </w:t>
      </w:r>
      <w:r>
        <w:t xml:space="preserve">is DCI based BWP switching delay specified in clause 8.6 of TS 38.133 </w:t>
      </w:r>
    </w:p>
    <w:p w14:paraId="10B89CA9" w14:textId="77777777" w:rsidR="00B40BCD" w:rsidRPr="004D7EEE" w:rsidRDefault="00B40BCD" w:rsidP="00B40BCD">
      <w:pPr>
        <w:pStyle w:val="ListBullet"/>
        <w:numPr>
          <w:ilvl w:val="1"/>
          <w:numId w:val="6"/>
        </w:numPr>
        <w:rPr>
          <w:rFonts w:ascii="Times New Roman" w:hAnsi="Times New Roman"/>
        </w:rPr>
      </w:pPr>
      <w:r w:rsidRPr="00B53797">
        <w:rPr>
          <w:rFonts w:hint="eastAsia"/>
        </w:rPr>
        <w:t xml:space="preserve">For the case of </w:t>
      </w:r>
      <w:r w:rsidRPr="00B53797">
        <w:t>PRACH bandwidth of neighbor cell</w:t>
      </w:r>
      <w:r w:rsidRPr="00B53797">
        <w:rPr>
          <w:rFonts w:hint="eastAsia"/>
        </w:rPr>
        <w:t xml:space="preserve"> is </w:t>
      </w:r>
      <w:r w:rsidRPr="00B53797">
        <w:rPr>
          <w:rFonts w:cs="Arial"/>
          <w:lang w:eastAsia="zh-CN"/>
        </w:rPr>
        <w:t>not within any of the configured UL BWPs</w:t>
      </w:r>
      <w:r>
        <w:rPr>
          <w:rFonts w:cs="Arial"/>
          <w:lang w:eastAsia="zh-CN"/>
        </w:rPr>
        <w:t xml:space="preserve"> of any active serving cell</w:t>
      </w:r>
      <w:r w:rsidRPr="00B53797">
        <w:rPr>
          <w:rFonts w:hint="eastAsia"/>
        </w:rPr>
        <w:t xml:space="preserve">, </w:t>
      </w:r>
      <m:oMath>
        <m:sSub>
          <m:sSubPr>
            <m:ctrlPr>
              <w:rPr>
                <w:rFonts w:ascii="Cambria Math" w:hAnsi="Cambria Math"/>
                <w:i/>
              </w:rPr>
            </m:ctrlPr>
          </m:sSubPr>
          <m:e>
            <m:r>
              <w:rPr>
                <w:rFonts w:ascii="Cambria Math" w:hAnsi="Cambria Math"/>
              </w:rPr>
              <m:t>∆</m:t>
            </m:r>
          </m:e>
          <m:sub>
            <m:r>
              <m:rPr>
                <m:nor/>
              </m:rPr>
              <m:t>RF/BB preparation</m:t>
            </m:r>
          </m:sub>
        </m:sSub>
        <m:r>
          <w:rPr>
            <w:rFonts w:ascii="Cambria Math" w:hAnsi="Cambria Math"/>
          </w:rPr>
          <m:t>=FFS</m:t>
        </m:r>
      </m:oMath>
      <w:r w:rsidRPr="007921FD">
        <w:rPr>
          <w:rFonts w:ascii="Times New Roman" w:hAnsi="Times New Roman"/>
        </w:rPr>
        <w:t xml:space="preserve"> </w:t>
      </w:r>
      <w:r>
        <w:t xml:space="preserve"> </w:t>
      </w:r>
    </w:p>
    <w:p w14:paraId="21249D3A" w14:textId="53107B5F" w:rsidR="000313E6" w:rsidRDefault="00642BC2" w:rsidP="00E16E69">
      <w:pPr>
        <w:rPr>
          <w:lang w:val="en-GB" w:eastAsia="ja-JP"/>
        </w:rPr>
      </w:pPr>
      <w:r>
        <w:rPr>
          <w:lang w:val="en-GB" w:eastAsia="ja-JP"/>
        </w:rPr>
        <w:t xml:space="preserve">Having small values for this </w:t>
      </w:r>
      <w:r w:rsidR="00B956BE">
        <w:rPr>
          <w:lang w:val="en-GB" w:eastAsia="ja-JP"/>
        </w:rPr>
        <w:t>delay is important, but even more im</w:t>
      </w:r>
      <w:r w:rsidR="000313E6">
        <w:rPr>
          <w:lang w:val="en-GB" w:eastAsia="ja-JP"/>
        </w:rPr>
        <w:t>port is to avoid an interrupt during the procedure.</w:t>
      </w:r>
    </w:p>
    <w:p w14:paraId="77C67CBE" w14:textId="17CFFCDE" w:rsidR="006359FC" w:rsidRPr="006359FC" w:rsidRDefault="00B40BCD" w:rsidP="00E16E69">
      <w:pPr>
        <w:rPr>
          <w:lang w:val="en-GB" w:eastAsia="ja-JP"/>
        </w:rPr>
      </w:pPr>
      <w:r>
        <w:rPr>
          <w:lang w:val="en-GB" w:eastAsia="ja-JP"/>
        </w:rPr>
        <w:t>A text proposal for 38.213 is provided in the appendix.</w:t>
      </w:r>
    </w:p>
    <w:p w14:paraId="54473D94" w14:textId="27B071C4" w:rsidR="00556D81" w:rsidRDefault="00556D81" w:rsidP="00556D81">
      <w:pPr>
        <w:pStyle w:val="Heading2"/>
        <w:rPr>
          <w:lang w:val="en-US"/>
        </w:rPr>
      </w:pPr>
      <w:r w:rsidRPr="00073B00">
        <w:rPr>
          <w:lang w:val="en-US"/>
        </w:rPr>
        <w:t>2.</w:t>
      </w:r>
      <w:r>
        <w:rPr>
          <w:lang w:val="en-US"/>
        </w:rPr>
        <w:t>2</w:t>
      </w:r>
      <w:r w:rsidRPr="00073B00">
        <w:rPr>
          <w:lang w:val="en-US"/>
        </w:rPr>
        <w:tab/>
      </w:r>
      <w:r>
        <w:rPr>
          <w:lang w:val="en-US"/>
        </w:rPr>
        <w:t xml:space="preserve">UE-based TA acquisition </w:t>
      </w:r>
    </w:p>
    <w:p w14:paraId="35F02C4B" w14:textId="25909F2A" w:rsidR="001B33A7" w:rsidRDefault="001B33A7" w:rsidP="00556D81">
      <w:pPr>
        <w:rPr>
          <w:lang w:val="en-GB" w:eastAsia="ja-JP"/>
        </w:rPr>
      </w:pPr>
      <w:r w:rsidRPr="001B33A7">
        <w:rPr>
          <w:lang w:val="en-GB" w:eastAsia="ja-JP"/>
        </w:rPr>
        <w:t xml:space="preserve">In </w:t>
      </w:r>
      <w:r>
        <w:rPr>
          <w:lang w:val="en-GB" w:eastAsia="ja-JP"/>
        </w:rPr>
        <w:fldChar w:fldCharType="begin"/>
      </w:r>
      <w:r>
        <w:rPr>
          <w:lang w:val="en-GB" w:eastAsia="ja-JP"/>
        </w:rPr>
        <w:instrText xml:space="preserve"> REF _Ref142550027 \r \h </w:instrText>
      </w:r>
      <w:r>
        <w:rPr>
          <w:lang w:val="en-GB" w:eastAsia="ja-JP"/>
        </w:rPr>
      </w:r>
      <w:r>
        <w:rPr>
          <w:lang w:val="en-GB" w:eastAsia="ja-JP"/>
        </w:rPr>
        <w:fldChar w:fldCharType="separate"/>
      </w:r>
      <w:r w:rsidR="00770F9B">
        <w:rPr>
          <w:lang w:val="en-GB" w:eastAsia="ja-JP"/>
        </w:rPr>
        <w:t>[2]</w:t>
      </w:r>
      <w:r>
        <w:rPr>
          <w:lang w:val="en-GB" w:eastAsia="ja-JP"/>
        </w:rPr>
        <w:fldChar w:fldCharType="end"/>
      </w:r>
      <w:r>
        <w:rPr>
          <w:lang w:val="en-GB" w:eastAsia="ja-JP"/>
        </w:rPr>
        <w:t>, RAN4 provided the following feedback on UE-based TA acquisition:</w:t>
      </w:r>
    </w:p>
    <w:p w14:paraId="50356556" w14:textId="380C15FC" w:rsidR="001B33A7" w:rsidRPr="001B33A7" w:rsidRDefault="001B33A7" w:rsidP="00556D81">
      <w:pPr>
        <w:rPr>
          <w:lang w:val="en-GB" w:eastAsia="ja-JP"/>
        </w:rPr>
      </w:pPr>
      <w:r w:rsidRPr="001B33A7">
        <w:rPr>
          <w:noProof/>
          <w:lang w:val="en-GB" w:eastAsia="ja-JP"/>
        </w:rPr>
        <mc:AlternateContent>
          <mc:Choice Requires="wps">
            <w:drawing>
              <wp:inline distT="0" distB="0" distL="0" distR="0" wp14:anchorId="42B4382B" wp14:editId="0D2CC4F7">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43491A7" w14:textId="77777777" w:rsidR="001B33A7" w:rsidRPr="001B33A7" w:rsidRDefault="001B33A7" w:rsidP="001B33A7">
                            <w:pPr>
                              <w:rPr>
                                <w:rFonts w:cs="Arial"/>
                                <w:sz w:val="18"/>
                                <w:szCs w:val="20"/>
                                <w:u w:val="single"/>
                              </w:rPr>
                            </w:pPr>
                            <w:r w:rsidRPr="001B33A7">
                              <w:rPr>
                                <w:rFonts w:cs="Arial"/>
                                <w:sz w:val="18"/>
                                <w:szCs w:val="20"/>
                                <w:u w:val="single"/>
                              </w:rPr>
                              <w:t>UE based TA measurement:</w:t>
                            </w:r>
                          </w:p>
                          <w:p w14:paraId="4FC4A136" w14:textId="77777777" w:rsidR="001B33A7" w:rsidRPr="001B33A7" w:rsidRDefault="001B33A7" w:rsidP="001B33A7">
                            <w:pPr>
                              <w:rPr>
                                <w:rFonts w:cs="Arial"/>
                                <w:sz w:val="18"/>
                                <w:szCs w:val="20"/>
                              </w:rPr>
                            </w:pPr>
                            <w:r w:rsidRPr="001B33A7">
                              <w:rPr>
                                <w:rFonts w:cs="Arial"/>
                                <w:sz w:val="18"/>
                                <w:szCs w:val="20"/>
                              </w:rPr>
                              <w:t xml:space="preserve">Existing time alignment error (TAE) (from TS 38.104) is provided below. </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2"/>
                            </w:tblGrid>
                            <w:tr w:rsidR="001B33A7" w:rsidRPr="001B33A7" w14:paraId="1FAC0AA0" w14:textId="77777777" w:rsidTr="001B33A7">
                              <w:trPr>
                                <w:trHeight w:val="1487"/>
                              </w:trPr>
                              <w:tc>
                                <w:tcPr>
                                  <w:tcW w:w="8172" w:type="dxa"/>
                                </w:tcPr>
                                <w:p w14:paraId="456983E3" w14:textId="77777777" w:rsidR="001B33A7" w:rsidRPr="001B33A7" w:rsidRDefault="001B33A7" w:rsidP="001B33A7">
                                  <w:pPr>
                                    <w:ind w:left="-79"/>
                                    <w:rPr>
                                      <w:rFonts w:cs="Arial"/>
                                      <w:sz w:val="18"/>
                                      <w:szCs w:val="20"/>
                                    </w:rPr>
                                  </w:pPr>
                                  <w:r w:rsidRPr="001B33A7">
                                    <w:rPr>
                                      <w:rFonts w:cs="Arial"/>
                                      <w:sz w:val="18"/>
                                      <w:szCs w:val="20"/>
                                    </w:rPr>
                                    <w:t>For MIMO transmission, at each carrier frequency, TAE shall not exceed 65 ns.</w:t>
                                  </w:r>
                                </w:p>
                                <w:p w14:paraId="7BF56B2F" w14:textId="77777777" w:rsidR="001B33A7" w:rsidRPr="001B33A7" w:rsidRDefault="001B33A7" w:rsidP="001B33A7">
                                  <w:pPr>
                                    <w:ind w:left="-79"/>
                                    <w:rPr>
                                      <w:rFonts w:cs="Arial"/>
                                      <w:sz w:val="18"/>
                                      <w:szCs w:val="20"/>
                                    </w:rPr>
                                  </w:pPr>
                                  <w:r w:rsidRPr="001B33A7">
                                    <w:rPr>
                                      <w:rFonts w:cs="Arial"/>
                                      <w:sz w:val="18"/>
                                      <w:szCs w:val="20"/>
                                    </w:rPr>
                                    <w:t>For intra-band contiguous carrier aggregation, with or without MIMO, TAE shall not exceed 260ns.</w:t>
                                  </w:r>
                                </w:p>
                                <w:p w14:paraId="111DF478" w14:textId="77777777" w:rsidR="001B33A7" w:rsidRPr="001B33A7" w:rsidRDefault="001B33A7" w:rsidP="001B33A7">
                                  <w:pPr>
                                    <w:ind w:left="-79"/>
                                    <w:rPr>
                                      <w:rFonts w:cs="Arial"/>
                                      <w:sz w:val="18"/>
                                      <w:szCs w:val="20"/>
                                    </w:rPr>
                                  </w:pPr>
                                  <w:r w:rsidRPr="001B33A7">
                                    <w:rPr>
                                      <w:rFonts w:cs="Arial"/>
                                      <w:sz w:val="18"/>
                                      <w:szCs w:val="20"/>
                                    </w:rPr>
                                    <w:t>For intra-band non-contiguous carrier aggregation, with or without MIMO, TAE shall not exceed 3µs.</w:t>
                                  </w:r>
                                </w:p>
                                <w:p w14:paraId="453865F4" w14:textId="77777777" w:rsidR="001B33A7" w:rsidRPr="001B33A7" w:rsidRDefault="001B33A7" w:rsidP="001B33A7">
                                  <w:pPr>
                                    <w:spacing w:after="0"/>
                                    <w:ind w:left="-79"/>
                                    <w:rPr>
                                      <w:rFonts w:cs="Arial"/>
                                      <w:sz w:val="18"/>
                                      <w:szCs w:val="20"/>
                                    </w:rPr>
                                  </w:pPr>
                                  <w:r w:rsidRPr="001B33A7">
                                    <w:rPr>
                                      <w:rFonts w:cs="Arial"/>
                                      <w:sz w:val="18"/>
                                      <w:szCs w:val="20"/>
                                    </w:rPr>
                                    <w:t>For inter-band carrier aggregation, with or without MIMO, TAE shall not exceed 3µs.</w:t>
                                  </w:r>
                                </w:p>
                              </w:tc>
                            </w:tr>
                          </w:tbl>
                          <w:p w14:paraId="26204C75" w14:textId="77777777" w:rsidR="001B33A7" w:rsidRPr="001B33A7" w:rsidRDefault="001B33A7" w:rsidP="001B33A7">
                            <w:pPr>
                              <w:rPr>
                                <w:rFonts w:cs="Arial"/>
                                <w:sz w:val="18"/>
                                <w:szCs w:val="20"/>
                                <w:lang w:eastAsia="zh-CN"/>
                              </w:rPr>
                            </w:pPr>
                          </w:p>
                          <w:p w14:paraId="4021DE0D" w14:textId="77777777" w:rsidR="001B33A7" w:rsidRPr="001B33A7" w:rsidRDefault="001B33A7" w:rsidP="001B33A7">
                            <w:pPr>
                              <w:rPr>
                                <w:rFonts w:cs="Arial"/>
                                <w:sz w:val="18"/>
                                <w:szCs w:val="20"/>
                              </w:rPr>
                            </w:pPr>
                            <w:r w:rsidRPr="001B33A7">
                              <w:rPr>
                                <w:rFonts w:cs="Arial"/>
                                <w:sz w:val="18"/>
                                <w:szCs w:val="20"/>
                              </w:rPr>
                              <w:t>Due to TAE, DL timing</w:t>
                            </w:r>
                            <w:r w:rsidRPr="001B33A7">
                              <w:rPr>
                                <w:rFonts w:eastAsia="DotumChe"/>
                                <w:bCs/>
                                <w:szCs w:val="20"/>
                              </w:rPr>
                              <w:t xml:space="preserve"> </w:t>
                            </w:r>
                            <w:r w:rsidRPr="001B33A7">
                              <w:rPr>
                                <w:rFonts w:cs="Arial"/>
                                <w:bCs/>
                                <w:sz w:val="18"/>
                                <w:szCs w:val="20"/>
                              </w:rPr>
                              <w:t>estimation error (of both serving and target cell), serving cell TA resolution error and TA adjustment error</w:t>
                            </w:r>
                            <w:r w:rsidRPr="001B33A7">
                              <w:rPr>
                                <w:rFonts w:cs="Arial"/>
                                <w:sz w:val="18"/>
                                <w:szCs w:val="20"/>
                              </w:rPr>
                              <w:t xml:space="preserve">, though UE may be able to derive the TA, the actual UL Rx timing error at the target gNB may be larger than CP and may cause performance degradation at the gNB. </w:t>
                            </w:r>
                          </w:p>
                          <w:p w14:paraId="6E505F61" w14:textId="77777777" w:rsidR="001B33A7" w:rsidRPr="001B33A7" w:rsidRDefault="001B33A7" w:rsidP="001B33A7">
                            <w:pPr>
                              <w:rPr>
                                <w:rFonts w:cs="Arial"/>
                                <w:sz w:val="18"/>
                                <w:szCs w:val="20"/>
                              </w:rPr>
                            </w:pPr>
                            <w:r w:rsidRPr="001B33A7">
                              <w:rPr>
                                <w:rFonts w:cs="Arial"/>
                                <w:sz w:val="18"/>
                                <w:szCs w:val="20"/>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2B7D677D" w14:textId="2536A5BC" w:rsidR="001B33A7" w:rsidRPr="001B33A7" w:rsidRDefault="001B33A7">
                            <w:pPr>
                              <w:rPr>
                                <w:rFonts w:cs="Arial"/>
                                <w:color w:val="0070C0"/>
                                <w:sz w:val="16"/>
                                <w:szCs w:val="16"/>
                              </w:rPr>
                            </w:pPr>
                            <w:r w:rsidRPr="001B33A7">
                              <w:rPr>
                                <w:rFonts w:cs="Arial" w:hint="eastAsia"/>
                                <w:sz w:val="18"/>
                                <w:szCs w:val="20"/>
                                <w:lang w:eastAsia="zh-CN"/>
                              </w:rPr>
                              <w:t>Note:</w:t>
                            </w:r>
                            <w:r w:rsidRPr="001B33A7">
                              <w:rPr>
                                <w:rFonts w:cs="Arial"/>
                                <w:sz w:val="18"/>
                                <w:szCs w:val="20"/>
                              </w:rPr>
                              <w:t xml:space="preserve"> TAE of 260ns corresponds to Intra-band contiguous carrier aggregation, where the CC are collocated.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B4382B" id="Text Box 6"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643491A7" w14:textId="77777777" w:rsidR="001B33A7" w:rsidRPr="001B33A7" w:rsidRDefault="001B33A7" w:rsidP="001B33A7">
                      <w:pPr>
                        <w:rPr>
                          <w:rFonts w:cs="Arial"/>
                          <w:sz w:val="18"/>
                          <w:szCs w:val="20"/>
                          <w:u w:val="single"/>
                        </w:rPr>
                      </w:pPr>
                      <w:r w:rsidRPr="001B33A7">
                        <w:rPr>
                          <w:rFonts w:cs="Arial"/>
                          <w:sz w:val="18"/>
                          <w:szCs w:val="20"/>
                          <w:u w:val="single"/>
                        </w:rPr>
                        <w:t>UE based TA measurement:</w:t>
                      </w:r>
                    </w:p>
                    <w:p w14:paraId="4FC4A136" w14:textId="77777777" w:rsidR="001B33A7" w:rsidRPr="001B33A7" w:rsidRDefault="001B33A7" w:rsidP="001B33A7">
                      <w:pPr>
                        <w:rPr>
                          <w:rFonts w:cs="Arial"/>
                          <w:sz w:val="18"/>
                          <w:szCs w:val="20"/>
                        </w:rPr>
                      </w:pPr>
                      <w:r w:rsidRPr="001B33A7">
                        <w:rPr>
                          <w:rFonts w:cs="Arial"/>
                          <w:sz w:val="18"/>
                          <w:szCs w:val="20"/>
                        </w:rPr>
                        <w:t xml:space="preserve">Existing time alignment error (TAE) (from TS 38.104) is provided below. </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2"/>
                      </w:tblGrid>
                      <w:tr w:rsidR="001B33A7" w:rsidRPr="001B33A7" w14:paraId="1FAC0AA0" w14:textId="77777777" w:rsidTr="001B33A7">
                        <w:trPr>
                          <w:trHeight w:val="1487"/>
                        </w:trPr>
                        <w:tc>
                          <w:tcPr>
                            <w:tcW w:w="8172" w:type="dxa"/>
                          </w:tcPr>
                          <w:p w14:paraId="456983E3" w14:textId="77777777" w:rsidR="001B33A7" w:rsidRPr="001B33A7" w:rsidRDefault="001B33A7" w:rsidP="001B33A7">
                            <w:pPr>
                              <w:ind w:left="-79"/>
                              <w:rPr>
                                <w:rFonts w:cs="Arial"/>
                                <w:sz w:val="18"/>
                                <w:szCs w:val="20"/>
                              </w:rPr>
                            </w:pPr>
                            <w:r w:rsidRPr="001B33A7">
                              <w:rPr>
                                <w:rFonts w:cs="Arial"/>
                                <w:sz w:val="18"/>
                                <w:szCs w:val="20"/>
                              </w:rPr>
                              <w:t>For MIMO transmission, at each carrier frequency, TAE shall not exceed 65 ns.</w:t>
                            </w:r>
                          </w:p>
                          <w:p w14:paraId="7BF56B2F" w14:textId="77777777" w:rsidR="001B33A7" w:rsidRPr="001B33A7" w:rsidRDefault="001B33A7" w:rsidP="001B33A7">
                            <w:pPr>
                              <w:ind w:left="-79"/>
                              <w:rPr>
                                <w:rFonts w:cs="Arial"/>
                                <w:sz w:val="18"/>
                                <w:szCs w:val="20"/>
                              </w:rPr>
                            </w:pPr>
                            <w:r w:rsidRPr="001B33A7">
                              <w:rPr>
                                <w:rFonts w:cs="Arial"/>
                                <w:sz w:val="18"/>
                                <w:szCs w:val="20"/>
                              </w:rPr>
                              <w:t>For intra-band contiguous carrier aggregation, with or without MIMO, TAE shall not exceed 260ns.</w:t>
                            </w:r>
                          </w:p>
                          <w:p w14:paraId="111DF478" w14:textId="77777777" w:rsidR="001B33A7" w:rsidRPr="001B33A7" w:rsidRDefault="001B33A7" w:rsidP="001B33A7">
                            <w:pPr>
                              <w:ind w:left="-79"/>
                              <w:rPr>
                                <w:rFonts w:cs="Arial"/>
                                <w:sz w:val="18"/>
                                <w:szCs w:val="20"/>
                              </w:rPr>
                            </w:pPr>
                            <w:r w:rsidRPr="001B33A7">
                              <w:rPr>
                                <w:rFonts w:cs="Arial"/>
                                <w:sz w:val="18"/>
                                <w:szCs w:val="20"/>
                              </w:rPr>
                              <w:t>For intra-band non-contiguous carrier aggregation, with or without MIMO, TAE shall not exceed 3µs.</w:t>
                            </w:r>
                          </w:p>
                          <w:p w14:paraId="453865F4" w14:textId="77777777" w:rsidR="001B33A7" w:rsidRPr="001B33A7" w:rsidRDefault="001B33A7" w:rsidP="001B33A7">
                            <w:pPr>
                              <w:spacing w:after="0"/>
                              <w:ind w:left="-79"/>
                              <w:rPr>
                                <w:rFonts w:cs="Arial"/>
                                <w:sz w:val="18"/>
                                <w:szCs w:val="20"/>
                              </w:rPr>
                            </w:pPr>
                            <w:r w:rsidRPr="001B33A7">
                              <w:rPr>
                                <w:rFonts w:cs="Arial"/>
                                <w:sz w:val="18"/>
                                <w:szCs w:val="20"/>
                              </w:rPr>
                              <w:t>For inter-band carrier aggregation, with or without MIMO, TAE shall not exceed 3µs.</w:t>
                            </w:r>
                          </w:p>
                        </w:tc>
                      </w:tr>
                    </w:tbl>
                    <w:p w14:paraId="26204C75" w14:textId="77777777" w:rsidR="001B33A7" w:rsidRPr="001B33A7" w:rsidRDefault="001B33A7" w:rsidP="001B33A7">
                      <w:pPr>
                        <w:rPr>
                          <w:rFonts w:cs="Arial"/>
                          <w:sz w:val="18"/>
                          <w:szCs w:val="20"/>
                          <w:lang w:eastAsia="zh-CN"/>
                        </w:rPr>
                      </w:pPr>
                    </w:p>
                    <w:p w14:paraId="4021DE0D" w14:textId="77777777" w:rsidR="001B33A7" w:rsidRPr="001B33A7" w:rsidRDefault="001B33A7" w:rsidP="001B33A7">
                      <w:pPr>
                        <w:rPr>
                          <w:rFonts w:cs="Arial"/>
                          <w:sz w:val="18"/>
                          <w:szCs w:val="20"/>
                        </w:rPr>
                      </w:pPr>
                      <w:r w:rsidRPr="001B33A7">
                        <w:rPr>
                          <w:rFonts w:cs="Arial"/>
                          <w:sz w:val="18"/>
                          <w:szCs w:val="20"/>
                        </w:rPr>
                        <w:t>Due to TAE, DL timing</w:t>
                      </w:r>
                      <w:r w:rsidRPr="001B33A7">
                        <w:rPr>
                          <w:rFonts w:eastAsia="DotumChe"/>
                          <w:bCs/>
                          <w:szCs w:val="20"/>
                        </w:rPr>
                        <w:t xml:space="preserve"> </w:t>
                      </w:r>
                      <w:r w:rsidRPr="001B33A7">
                        <w:rPr>
                          <w:rFonts w:cs="Arial"/>
                          <w:bCs/>
                          <w:sz w:val="18"/>
                          <w:szCs w:val="20"/>
                        </w:rPr>
                        <w:t>estimation error (of both serving and target cell), serving cell TA resolution error and TA adjustment error</w:t>
                      </w:r>
                      <w:r w:rsidRPr="001B33A7">
                        <w:rPr>
                          <w:rFonts w:cs="Arial"/>
                          <w:sz w:val="18"/>
                          <w:szCs w:val="20"/>
                        </w:rPr>
                        <w:t xml:space="preserve">, though UE may be able to derive the TA, the actual UL Rx timing error at the target gNB may be larger than CP and may cause performance degradation at the gNB. </w:t>
                      </w:r>
                    </w:p>
                    <w:p w14:paraId="6E505F61" w14:textId="77777777" w:rsidR="001B33A7" w:rsidRPr="001B33A7" w:rsidRDefault="001B33A7" w:rsidP="001B33A7">
                      <w:pPr>
                        <w:rPr>
                          <w:rFonts w:cs="Arial"/>
                          <w:sz w:val="18"/>
                          <w:szCs w:val="20"/>
                        </w:rPr>
                      </w:pPr>
                      <w:r w:rsidRPr="001B33A7">
                        <w:rPr>
                          <w:rFonts w:cs="Arial"/>
                          <w:sz w:val="18"/>
                          <w:szCs w:val="20"/>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2B7D677D" w14:textId="2536A5BC" w:rsidR="001B33A7" w:rsidRPr="001B33A7" w:rsidRDefault="001B33A7">
                      <w:pPr>
                        <w:rPr>
                          <w:rFonts w:cs="Arial"/>
                          <w:color w:val="0070C0"/>
                          <w:sz w:val="16"/>
                          <w:szCs w:val="16"/>
                        </w:rPr>
                      </w:pPr>
                      <w:r w:rsidRPr="001B33A7">
                        <w:rPr>
                          <w:rFonts w:cs="Arial" w:hint="eastAsia"/>
                          <w:sz w:val="18"/>
                          <w:szCs w:val="20"/>
                          <w:lang w:eastAsia="zh-CN"/>
                        </w:rPr>
                        <w:t>Note:</w:t>
                      </w:r>
                      <w:r w:rsidRPr="001B33A7">
                        <w:rPr>
                          <w:rFonts w:cs="Arial"/>
                          <w:sz w:val="18"/>
                          <w:szCs w:val="20"/>
                        </w:rPr>
                        <w:t xml:space="preserve"> TAE of 260ns corresponds to Intra-band contiguous carrier aggregation, where the CC are collocated.</w:t>
                      </w:r>
                    </w:p>
                  </w:txbxContent>
                </v:textbox>
                <w10:anchorlock/>
              </v:shape>
            </w:pict>
          </mc:Fallback>
        </mc:AlternateContent>
      </w:r>
    </w:p>
    <w:p w14:paraId="5EE1B64F" w14:textId="482897BB" w:rsidR="00B25C38" w:rsidRDefault="001B33A7" w:rsidP="00556D81">
      <w:pPr>
        <w:rPr>
          <w:lang w:val="en-GB" w:eastAsia="ja-JP"/>
        </w:rPr>
      </w:pPr>
      <w:r>
        <w:rPr>
          <w:lang w:val="en-GB" w:eastAsia="ja-JP"/>
        </w:rPr>
        <w:t xml:space="preserve">In our understanding, the cases where UE-based TA measurement/estimation is possible </w:t>
      </w:r>
      <w:r w:rsidR="0024566E">
        <w:rPr>
          <w:lang w:val="en-GB" w:eastAsia="ja-JP"/>
        </w:rPr>
        <w:t xml:space="preserve">according to RAN4 </w:t>
      </w:r>
      <w:r>
        <w:rPr>
          <w:lang w:val="en-GB" w:eastAsia="ja-JP"/>
        </w:rPr>
        <w:t>are rare: it is only possible in some network configurations/deployments. However, there are deployments where UE-based TA estimation works, and since the functionality is up to NW configuration, we do not see</w:t>
      </w:r>
      <w:r w:rsidR="00B25C38">
        <w:rPr>
          <w:lang w:val="en-GB" w:eastAsia="ja-JP"/>
        </w:rPr>
        <w:t xml:space="preserve"> that the RAN4 LS would require that we revert </w:t>
      </w:r>
      <w:r>
        <w:rPr>
          <w:lang w:val="en-GB" w:eastAsia="ja-JP"/>
        </w:rPr>
        <w:t>the RAN1 agreement</w:t>
      </w:r>
      <w:r w:rsidR="00B25C38">
        <w:rPr>
          <w:lang w:val="en-GB" w:eastAsia="ja-JP"/>
        </w:rPr>
        <w:t>.</w:t>
      </w:r>
    </w:p>
    <w:p w14:paraId="4B411E5B" w14:textId="77777777" w:rsidR="006433CC" w:rsidRDefault="00B25C38" w:rsidP="00556D81">
      <w:pPr>
        <w:rPr>
          <w:lang w:val="en-GB" w:eastAsia="ja-JP"/>
        </w:rPr>
      </w:pPr>
      <w:r>
        <w:rPr>
          <w:lang w:val="en-GB" w:eastAsia="ja-JP"/>
        </w:rPr>
        <w:t xml:space="preserve">So far, RAN1 has not specified how the NW would indicate to the UE to perform UE-based TA estimation. On high level, UE-based TA estimation will only work if the DL transmissions from source and target are synchronized, as stated in the RAN4 response. Thus, the NW would like to configure this functionality for </w:t>
      </w:r>
      <w:r>
        <w:rPr>
          <w:i/>
          <w:iCs/>
          <w:lang w:val="en-GB" w:eastAsia="ja-JP"/>
        </w:rPr>
        <w:t xml:space="preserve">pairs of </w:t>
      </w:r>
      <w:r w:rsidR="006433CC">
        <w:rPr>
          <w:i/>
          <w:iCs/>
          <w:lang w:val="en-GB" w:eastAsia="ja-JP"/>
        </w:rPr>
        <w:t xml:space="preserve">candidate </w:t>
      </w:r>
      <w:r>
        <w:rPr>
          <w:i/>
          <w:iCs/>
          <w:lang w:val="en-GB" w:eastAsia="ja-JP"/>
        </w:rPr>
        <w:t xml:space="preserve">cells, </w:t>
      </w:r>
      <w:r>
        <w:rPr>
          <w:lang w:val="en-GB" w:eastAsia="ja-JP"/>
        </w:rPr>
        <w:t xml:space="preserve">not for individual </w:t>
      </w:r>
      <w:r w:rsidR="006433CC">
        <w:rPr>
          <w:lang w:val="en-GB" w:eastAsia="ja-JP"/>
        </w:rPr>
        <w:t xml:space="preserve">candidate </w:t>
      </w:r>
      <w:r>
        <w:rPr>
          <w:lang w:val="en-GB" w:eastAsia="ja-JP"/>
        </w:rPr>
        <w:t xml:space="preserve">cells. To be concrete, assume that the UE is configured with candidate cells A, B, C and D, and </w:t>
      </w:r>
      <w:proofErr w:type="gramStart"/>
      <w:r>
        <w:rPr>
          <w:lang w:val="en-GB" w:eastAsia="ja-JP"/>
        </w:rPr>
        <w:t>that</w:t>
      </w:r>
      <w:proofErr w:type="gramEnd"/>
      <w:r>
        <w:rPr>
          <w:lang w:val="en-GB" w:eastAsia="ja-JP"/>
        </w:rPr>
        <w:t xml:space="preserve"> </w:t>
      </w:r>
    </w:p>
    <w:p w14:paraId="1A7A6A59" w14:textId="25AB36CE" w:rsidR="00B25C38" w:rsidRDefault="00B25C38" w:rsidP="006433CC">
      <w:pPr>
        <w:pStyle w:val="ListBullet"/>
        <w:rPr>
          <w:lang w:val="en-GB"/>
        </w:rPr>
      </w:pPr>
      <w:r>
        <w:rPr>
          <w:lang w:val="en-GB"/>
        </w:rPr>
        <w:t xml:space="preserve">cells A and C are synchronized, </w:t>
      </w:r>
    </w:p>
    <w:p w14:paraId="34624944" w14:textId="63D03E90" w:rsidR="006433CC" w:rsidRDefault="006433CC" w:rsidP="006433CC">
      <w:pPr>
        <w:pStyle w:val="ListBullet"/>
        <w:rPr>
          <w:lang w:val="en-GB"/>
        </w:rPr>
      </w:pPr>
      <w:r>
        <w:rPr>
          <w:lang w:val="en-GB"/>
        </w:rPr>
        <w:t>cells B and D are synchronized, but</w:t>
      </w:r>
    </w:p>
    <w:p w14:paraId="75F160CC" w14:textId="5933A16D" w:rsidR="006433CC" w:rsidRPr="00B25C38" w:rsidRDefault="006433CC" w:rsidP="006433CC">
      <w:pPr>
        <w:pStyle w:val="ListBullet"/>
        <w:rPr>
          <w:lang w:val="en-GB"/>
        </w:rPr>
      </w:pPr>
      <w:r>
        <w:rPr>
          <w:lang w:val="en-GB"/>
        </w:rPr>
        <w:t xml:space="preserve">cells A and B are </w:t>
      </w:r>
      <w:r>
        <w:rPr>
          <w:i/>
          <w:iCs/>
          <w:lang w:val="en-GB"/>
        </w:rPr>
        <w:t xml:space="preserve">not </w:t>
      </w:r>
      <w:r>
        <w:rPr>
          <w:lang w:val="en-GB"/>
        </w:rPr>
        <w:t>synchronized.</w:t>
      </w:r>
    </w:p>
    <w:p w14:paraId="4403E5BA" w14:textId="7FE169A3" w:rsidR="006433CC" w:rsidRDefault="006433CC" w:rsidP="00556D81">
      <w:pPr>
        <w:rPr>
          <w:lang w:val="en-GB" w:eastAsia="ja-JP"/>
        </w:rPr>
      </w:pPr>
      <w:r>
        <w:rPr>
          <w:lang w:val="en-GB" w:eastAsia="ja-JP"/>
        </w:rPr>
        <w:t>This means that UE-based TA estimation is possible for the following LTM cell-switches:</w:t>
      </w:r>
    </w:p>
    <w:p w14:paraId="10DD9B4E" w14:textId="4F913DB2" w:rsidR="00B25C38" w:rsidRDefault="006433CC" w:rsidP="006433CC">
      <w:pPr>
        <w:pStyle w:val="ListBullet"/>
        <w:rPr>
          <w:lang w:val="en-GB"/>
        </w:rPr>
      </w:pPr>
      <w:r>
        <w:rPr>
          <w:lang w:val="en-GB"/>
        </w:rPr>
        <w:t>Cell A to cell C</w:t>
      </w:r>
    </w:p>
    <w:p w14:paraId="11F8AAA3" w14:textId="15710A42" w:rsidR="006433CC" w:rsidRDefault="006433CC" w:rsidP="006433CC">
      <w:pPr>
        <w:pStyle w:val="ListBullet"/>
        <w:rPr>
          <w:lang w:val="en-GB"/>
        </w:rPr>
      </w:pPr>
      <w:r>
        <w:rPr>
          <w:lang w:val="en-GB"/>
        </w:rPr>
        <w:t>Cell C to cell A</w:t>
      </w:r>
    </w:p>
    <w:p w14:paraId="2CA351CE" w14:textId="77A84A18" w:rsidR="006433CC" w:rsidRDefault="006433CC" w:rsidP="006433CC">
      <w:pPr>
        <w:pStyle w:val="ListBullet"/>
        <w:rPr>
          <w:lang w:val="en-GB"/>
        </w:rPr>
      </w:pPr>
      <w:r>
        <w:rPr>
          <w:lang w:val="en-GB"/>
        </w:rPr>
        <w:t>Cell B to cell D</w:t>
      </w:r>
    </w:p>
    <w:p w14:paraId="0E2F7F7F" w14:textId="5462536F" w:rsidR="006433CC" w:rsidRDefault="006433CC" w:rsidP="006433CC">
      <w:pPr>
        <w:pStyle w:val="ListBullet"/>
        <w:rPr>
          <w:lang w:val="en-GB"/>
        </w:rPr>
      </w:pPr>
      <w:r>
        <w:rPr>
          <w:lang w:val="en-GB"/>
        </w:rPr>
        <w:t>Cell D to cell B</w:t>
      </w:r>
    </w:p>
    <w:p w14:paraId="650BDA5F" w14:textId="051DD811" w:rsidR="006433CC" w:rsidRDefault="006433CC" w:rsidP="00556D81">
      <w:pPr>
        <w:rPr>
          <w:lang w:val="en-GB" w:eastAsia="ja-JP"/>
        </w:rPr>
      </w:pPr>
      <w:r>
        <w:rPr>
          <w:lang w:val="en-GB" w:eastAsia="ja-JP"/>
        </w:rPr>
        <w:t xml:space="preserve">On the other hand, it is not possible to perform UE-based TA estimation when executing an LTM cell-switch from cell A to B. Hence, the configuration cannot be a simple flag in the candidate cell configuration. </w:t>
      </w:r>
    </w:p>
    <w:p w14:paraId="59AE3FD5" w14:textId="06617D2D" w:rsidR="00B25C38" w:rsidRDefault="00B25C38" w:rsidP="00556D81">
      <w:pPr>
        <w:rPr>
          <w:lang w:val="en-GB" w:eastAsia="ja-JP"/>
        </w:rPr>
      </w:pPr>
      <w:r>
        <w:rPr>
          <w:lang w:val="en-GB" w:eastAsia="ja-JP"/>
        </w:rPr>
        <w:t>Essentially, there are two options:</w:t>
      </w:r>
    </w:p>
    <w:p w14:paraId="6D2E347E" w14:textId="3B841760" w:rsidR="00B25C38" w:rsidRDefault="00B25C38" w:rsidP="00B25C38">
      <w:pPr>
        <w:pStyle w:val="ListNumber"/>
        <w:rPr>
          <w:lang w:val="en-GB"/>
        </w:rPr>
      </w:pPr>
      <w:bookmarkStart w:id="9" w:name="_Ref146449392"/>
      <w:r>
        <w:rPr>
          <w:lang w:val="en-GB"/>
        </w:rPr>
        <w:t>Signal in MAC, i.e., in the cell-switch command</w:t>
      </w:r>
      <w:bookmarkEnd w:id="9"/>
      <w:r w:rsidR="004E121E">
        <w:rPr>
          <w:lang w:val="en-GB"/>
        </w:rPr>
        <w:t xml:space="preserve">. Here the NW knows both source and </w:t>
      </w:r>
      <w:proofErr w:type="gramStart"/>
      <w:r w:rsidR="004E121E">
        <w:rPr>
          <w:lang w:val="en-GB"/>
        </w:rPr>
        <w:t>target, and</w:t>
      </w:r>
      <w:proofErr w:type="gramEnd"/>
      <w:r w:rsidR="004E121E">
        <w:rPr>
          <w:lang w:val="en-GB"/>
        </w:rPr>
        <w:t xml:space="preserve"> can adapt the </w:t>
      </w:r>
      <w:proofErr w:type="spellStart"/>
      <w:r w:rsidR="004E121E">
        <w:rPr>
          <w:lang w:val="en-GB"/>
        </w:rPr>
        <w:t>signaling</w:t>
      </w:r>
      <w:proofErr w:type="spellEnd"/>
      <w:r w:rsidR="004E121E">
        <w:rPr>
          <w:lang w:val="en-GB"/>
        </w:rPr>
        <w:t xml:space="preserve"> accordingly.</w:t>
      </w:r>
    </w:p>
    <w:p w14:paraId="4D1D4796" w14:textId="23DDA98A" w:rsidR="00B25C38" w:rsidRDefault="00B25C38" w:rsidP="00B25C38">
      <w:pPr>
        <w:pStyle w:val="ListNumber"/>
        <w:rPr>
          <w:lang w:val="en-GB"/>
        </w:rPr>
      </w:pPr>
      <w:r>
        <w:rPr>
          <w:lang w:val="en-GB"/>
        </w:rPr>
        <w:t>Configure in RRC.</w:t>
      </w:r>
      <w:r w:rsidR="00384BB2">
        <w:rPr>
          <w:lang w:val="en-GB"/>
        </w:rPr>
        <w:t xml:space="preserve"> This is more complicated, since the RRC configuration is performed per candidate cell</w:t>
      </w:r>
      <w:r w:rsidR="002A11C7">
        <w:rPr>
          <w:lang w:val="en-GB"/>
        </w:rPr>
        <w:t>.</w:t>
      </w:r>
    </w:p>
    <w:p w14:paraId="549D8D2A" w14:textId="21736C14" w:rsidR="00B25C38" w:rsidRDefault="00B25C38" w:rsidP="00B25C38">
      <w:pPr>
        <w:rPr>
          <w:lang w:val="en-GB"/>
        </w:rPr>
      </w:pPr>
      <w:proofErr w:type="spellStart"/>
      <w:r>
        <w:rPr>
          <w:lang w:val="en-GB"/>
        </w:rPr>
        <w:t>Signaling</w:t>
      </w:r>
      <w:proofErr w:type="spellEnd"/>
      <w:r>
        <w:rPr>
          <w:lang w:val="en-GB"/>
        </w:rPr>
        <w:t xml:space="preserve"> in the cell-switch command (option </w:t>
      </w:r>
      <w:r>
        <w:rPr>
          <w:lang w:val="en-GB"/>
        </w:rPr>
        <w:fldChar w:fldCharType="begin"/>
      </w:r>
      <w:r>
        <w:rPr>
          <w:lang w:val="en-GB"/>
        </w:rPr>
        <w:instrText xml:space="preserve"> REF _Ref146449392 \r \h </w:instrText>
      </w:r>
      <w:r>
        <w:rPr>
          <w:lang w:val="en-GB"/>
        </w:rPr>
      </w:r>
      <w:r>
        <w:rPr>
          <w:lang w:val="en-GB"/>
        </w:rPr>
        <w:fldChar w:fldCharType="separate"/>
      </w:r>
      <w:r w:rsidR="00770F9B">
        <w:rPr>
          <w:lang w:val="en-GB"/>
        </w:rPr>
        <w:t>1</w:t>
      </w:r>
      <w:r>
        <w:rPr>
          <w:lang w:val="en-GB"/>
        </w:rPr>
        <w:fldChar w:fldCharType="end"/>
      </w:r>
      <w:r>
        <w:rPr>
          <w:lang w:val="en-GB"/>
        </w:rPr>
        <w:t xml:space="preserve">) is more straightforward: the NW can adapt the </w:t>
      </w:r>
      <w:proofErr w:type="spellStart"/>
      <w:r>
        <w:rPr>
          <w:lang w:val="en-GB"/>
        </w:rPr>
        <w:t>signaling</w:t>
      </w:r>
      <w:proofErr w:type="spellEnd"/>
      <w:r>
        <w:rPr>
          <w:lang w:val="en-GB"/>
        </w:rPr>
        <w:t xml:space="preserve"> based on the knowledge of the source and target cell. </w:t>
      </w:r>
      <w:r w:rsidR="006433CC">
        <w:rPr>
          <w:lang w:val="en-GB"/>
        </w:rPr>
        <w:t>It would be more complicated to configure this in RRC, since it would have to be configured per cell pair, as explained above.</w:t>
      </w:r>
    </w:p>
    <w:p w14:paraId="1435E471" w14:textId="20173BEC" w:rsidR="006433CC" w:rsidRDefault="006433CC" w:rsidP="00B25C38">
      <w:pPr>
        <w:rPr>
          <w:lang w:val="en-GB"/>
        </w:rPr>
      </w:pPr>
      <w:r>
        <w:rPr>
          <w:lang w:val="en-GB"/>
        </w:rPr>
        <w:t xml:space="preserve">If this is configured in RRC, we propose to use the same solution as is used for L2 reset in LTM: we introduce a TA estimation </w:t>
      </w:r>
      <w:r w:rsidR="007C129F">
        <w:rPr>
          <w:lang w:val="en-GB"/>
        </w:rPr>
        <w:t>group</w:t>
      </w:r>
      <w:r>
        <w:rPr>
          <w:lang w:val="en-GB"/>
        </w:rPr>
        <w:t xml:space="preserve"> field in each candidate configuration:</w:t>
      </w:r>
    </w:p>
    <w:p w14:paraId="22B0FB62" w14:textId="6FD94153" w:rsidR="006433CC" w:rsidRDefault="006433CC" w:rsidP="006433CC">
      <w:pPr>
        <w:pStyle w:val="Proposal"/>
        <w:rPr>
          <w:lang w:val="en-GB"/>
        </w:rPr>
      </w:pPr>
      <w:bookmarkStart w:id="10" w:name="_Toc146882436"/>
      <w:r>
        <w:rPr>
          <w:lang w:val="en-GB"/>
        </w:rPr>
        <w:t xml:space="preserve">Introduce a </w:t>
      </w:r>
      <w:r w:rsidR="00C02873">
        <w:rPr>
          <w:lang w:val="en-GB"/>
        </w:rPr>
        <w:t xml:space="preserve">TA estimation </w:t>
      </w:r>
      <w:r w:rsidR="007C129F">
        <w:rPr>
          <w:lang w:val="en-GB"/>
        </w:rPr>
        <w:t>group</w:t>
      </w:r>
      <w:r w:rsidR="00C02873">
        <w:rPr>
          <w:lang w:val="en-GB"/>
        </w:rPr>
        <w:t xml:space="preserve"> field in each candidate configuration, which has the value range of 1, </w:t>
      </w:r>
      <w:proofErr w:type="gramStart"/>
      <w:r w:rsidR="00C02873">
        <w:rPr>
          <w:lang w:val="en-GB"/>
        </w:rPr>
        <w:t>2, ..</w:t>
      </w:r>
      <w:proofErr w:type="gramEnd"/>
      <w:r w:rsidR="00C02873">
        <w:rPr>
          <w:lang w:val="en-GB"/>
        </w:rPr>
        <w:t xml:space="preserve">, </w:t>
      </w:r>
      <w:proofErr w:type="spellStart"/>
      <w:r w:rsidR="00C02873">
        <w:rPr>
          <w:lang w:val="en-GB"/>
        </w:rPr>
        <w:t>maxNrofCandidateCells</w:t>
      </w:r>
      <w:bookmarkEnd w:id="10"/>
      <w:proofErr w:type="spellEnd"/>
    </w:p>
    <w:p w14:paraId="6E272D8B" w14:textId="35E8E489" w:rsidR="006433CC" w:rsidRDefault="006433CC" w:rsidP="00B25C38">
      <w:pPr>
        <w:rPr>
          <w:lang w:val="en-GB"/>
        </w:rPr>
      </w:pPr>
      <w:r>
        <w:rPr>
          <w:lang w:val="en-GB"/>
        </w:rPr>
        <w:t xml:space="preserve">If this </w:t>
      </w:r>
      <w:r w:rsidR="007C129F">
        <w:rPr>
          <w:lang w:val="en-GB"/>
        </w:rPr>
        <w:t>group</w:t>
      </w:r>
      <w:r>
        <w:rPr>
          <w:lang w:val="en-GB"/>
        </w:rPr>
        <w:t xml:space="preserve"> field is the same in source and target, the UE shall perform UE-based TA estimation, and ignore the value of the TA field in the cell-switch command. If this </w:t>
      </w:r>
      <w:r w:rsidR="007C129F">
        <w:rPr>
          <w:lang w:val="en-GB"/>
        </w:rPr>
        <w:t>group</w:t>
      </w:r>
      <w:r>
        <w:rPr>
          <w:lang w:val="en-GB"/>
        </w:rPr>
        <w:t xml:space="preserve"> field is different in source and target, the UE applies the value of the TA field in the cell-switch command for the communication with the target cell</w:t>
      </w:r>
      <w:r w:rsidR="00C02873">
        <w:rPr>
          <w:lang w:val="en-GB"/>
        </w:rPr>
        <w:t>:</w:t>
      </w:r>
    </w:p>
    <w:p w14:paraId="63DAC8AF" w14:textId="4B6C0CBF" w:rsidR="00C02873" w:rsidRDefault="00C02873" w:rsidP="00C02873">
      <w:pPr>
        <w:pStyle w:val="Proposal"/>
        <w:rPr>
          <w:lang w:val="en-GB"/>
        </w:rPr>
      </w:pPr>
      <w:bookmarkStart w:id="11" w:name="_Toc146882437"/>
      <w:r>
        <w:rPr>
          <w:lang w:val="en-GB"/>
        </w:rPr>
        <w:t xml:space="preserve">If the TA estimation </w:t>
      </w:r>
      <w:r w:rsidR="007C129F">
        <w:rPr>
          <w:lang w:val="en-GB"/>
        </w:rPr>
        <w:t>group</w:t>
      </w:r>
      <w:r>
        <w:rPr>
          <w:lang w:val="en-GB"/>
        </w:rPr>
        <w:t xml:space="preserve"> field is the same in source and target, the UE shall perform UE-based TA estimation.</w:t>
      </w:r>
      <w:bookmarkEnd w:id="11"/>
    </w:p>
    <w:p w14:paraId="06DE5761" w14:textId="7A5AC281" w:rsidR="001B33A7" w:rsidRDefault="00C02873" w:rsidP="00556D81">
      <w:pPr>
        <w:rPr>
          <w:highlight w:val="yellow"/>
          <w:lang w:val="en-GB" w:eastAsia="ja-JP"/>
        </w:rPr>
      </w:pPr>
      <w:r>
        <w:rPr>
          <w:lang w:val="en-GB"/>
        </w:rPr>
        <w:t xml:space="preserve">Comparing the MAC and RRC </w:t>
      </w:r>
      <w:proofErr w:type="spellStart"/>
      <w:r>
        <w:rPr>
          <w:lang w:val="en-GB"/>
        </w:rPr>
        <w:t>signaling</w:t>
      </w:r>
      <w:proofErr w:type="spellEnd"/>
      <w:r>
        <w:rPr>
          <w:lang w:val="en-GB"/>
        </w:rPr>
        <w:t xml:space="preserve"> options, the advantage of MAC is that all the TA functionality is provided in the same command: the UE would follow what is provided in the cell-switch command. The advantage with the RRC </w:t>
      </w:r>
      <w:proofErr w:type="spellStart"/>
      <w:r>
        <w:rPr>
          <w:lang w:val="en-GB"/>
        </w:rPr>
        <w:t>signaling</w:t>
      </w:r>
      <w:proofErr w:type="spellEnd"/>
      <w:r>
        <w:rPr>
          <w:lang w:val="en-GB"/>
        </w:rPr>
        <w:t xml:space="preserve"> option is that the UE w</w:t>
      </w:r>
      <w:r w:rsidR="00137C58">
        <w:rPr>
          <w:lang w:val="en-GB"/>
        </w:rPr>
        <w:t>ill</w:t>
      </w:r>
      <w:r>
        <w:rPr>
          <w:lang w:val="en-GB"/>
        </w:rPr>
        <w:t xml:space="preserve"> know earlier if </w:t>
      </w:r>
      <w:r w:rsidR="0097289C">
        <w:rPr>
          <w:lang w:val="en-GB"/>
        </w:rPr>
        <w:t xml:space="preserve">it shall perform </w:t>
      </w:r>
      <w:r>
        <w:rPr>
          <w:lang w:val="en-GB"/>
        </w:rPr>
        <w:t xml:space="preserve">UE-based TA estimation. </w:t>
      </w:r>
    </w:p>
    <w:p w14:paraId="6D0C7F17" w14:textId="222BDB9B" w:rsidR="00255C17" w:rsidRDefault="00255C17" w:rsidP="00255C17">
      <w:pPr>
        <w:pStyle w:val="Heading2"/>
      </w:pPr>
      <w:r>
        <w:t>2.</w:t>
      </w:r>
      <w:r w:rsidR="001C3143">
        <w:t>3</w:t>
      </w:r>
      <w:r>
        <w:tab/>
        <w:t>RRC parameters</w:t>
      </w:r>
    </w:p>
    <w:p w14:paraId="60E76089" w14:textId="20587281" w:rsidR="007C129F" w:rsidRDefault="00645708" w:rsidP="00BB0992">
      <w:pPr>
        <w:rPr>
          <w:lang w:val="en-GB" w:eastAsia="ja-JP"/>
        </w:rPr>
      </w:pPr>
      <w:r>
        <w:rPr>
          <w:lang w:val="en-GB" w:eastAsia="ja-JP"/>
        </w:rPr>
        <w:t xml:space="preserve">In </w:t>
      </w:r>
      <w:r>
        <w:rPr>
          <w:lang w:val="en-GB" w:eastAsia="ja-JP"/>
        </w:rPr>
        <w:fldChar w:fldCharType="begin"/>
      </w:r>
      <w:r>
        <w:rPr>
          <w:lang w:val="en-GB" w:eastAsia="ja-JP"/>
        </w:rPr>
        <w:instrText xml:space="preserve"> REF _Ref146451197 \r \h </w:instrText>
      </w:r>
      <w:r>
        <w:rPr>
          <w:lang w:val="en-GB" w:eastAsia="ja-JP"/>
        </w:rPr>
      </w:r>
      <w:r>
        <w:rPr>
          <w:lang w:val="en-GB" w:eastAsia="ja-JP"/>
        </w:rPr>
        <w:fldChar w:fldCharType="separate"/>
      </w:r>
      <w:r w:rsidR="00770F9B">
        <w:rPr>
          <w:lang w:val="en-GB" w:eastAsia="ja-JP"/>
        </w:rPr>
        <w:t>[3]</w:t>
      </w:r>
      <w:r>
        <w:rPr>
          <w:lang w:val="en-GB" w:eastAsia="ja-JP"/>
        </w:rPr>
        <w:fldChar w:fldCharType="end"/>
      </w:r>
      <w:r>
        <w:rPr>
          <w:lang w:val="en-GB" w:eastAsia="ja-JP"/>
        </w:rPr>
        <w:t xml:space="preserve">, an initial list of parameters describing the RACH triggering has been structured in the RRC IE </w:t>
      </w:r>
      <w:r w:rsidRPr="00414855">
        <w:rPr>
          <w:lang w:val="en-GB" w:eastAsia="ja-JP"/>
        </w:rPr>
        <w:t>EarlyUlSyncConfig-r18</w:t>
      </w:r>
      <w:r w:rsidR="00FE0190">
        <w:rPr>
          <w:lang w:val="en-GB" w:eastAsia="ja-JP"/>
        </w:rPr>
        <w:t xml:space="preserve">, and the discussion in RAN1#114 was captured in </w:t>
      </w:r>
      <w:r w:rsidR="00FE0190">
        <w:rPr>
          <w:lang w:val="en-GB" w:eastAsia="ja-JP"/>
        </w:rPr>
        <w:fldChar w:fldCharType="begin"/>
      </w:r>
      <w:r w:rsidR="00FE0190">
        <w:rPr>
          <w:lang w:val="en-GB" w:eastAsia="ja-JP"/>
        </w:rPr>
        <w:instrText xml:space="preserve"> REF _Ref146519964 \r \h </w:instrText>
      </w:r>
      <w:r w:rsidR="00FE0190">
        <w:rPr>
          <w:lang w:val="en-GB" w:eastAsia="ja-JP"/>
        </w:rPr>
      </w:r>
      <w:r w:rsidR="00FE0190">
        <w:rPr>
          <w:lang w:val="en-GB" w:eastAsia="ja-JP"/>
        </w:rPr>
        <w:fldChar w:fldCharType="separate"/>
      </w:r>
      <w:r w:rsidR="00770F9B">
        <w:rPr>
          <w:lang w:val="en-GB" w:eastAsia="ja-JP"/>
        </w:rPr>
        <w:t>[5]</w:t>
      </w:r>
      <w:r w:rsidR="00FE0190">
        <w:rPr>
          <w:lang w:val="en-GB" w:eastAsia="ja-JP"/>
        </w:rPr>
        <w:fldChar w:fldCharType="end"/>
      </w:r>
      <w:r w:rsidR="00FE0190">
        <w:rPr>
          <w:lang w:val="en-GB" w:eastAsia="ja-JP"/>
        </w:rPr>
        <w:t xml:space="preserve">. </w:t>
      </w:r>
      <w:r w:rsidR="007C129F">
        <w:rPr>
          <w:lang w:val="en-GB" w:eastAsia="ja-JP"/>
        </w:rPr>
        <w:t xml:space="preserve">Based on the RAN1 information, a new version of the running CR was implemented in </w:t>
      </w:r>
      <w:r w:rsidR="007C129F">
        <w:rPr>
          <w:lang w:val="en-GB" w:eastAsia="ja-JP"/>
        </w:rPr>
        <w:fldChar w:fldCharType="begin"/>
      </w:r>
      <w:r w:rsidR="007C129F">
        <w:rPr>
          <w:lang w:val="en-GB" w:eastAsia="ja-JP"/>
        </w:rPr>
        <w:instrText xml:space="preserve"> REF _Ref146814173 \r \h </w:instrText>
      </w:r>
      <w:r w:rsidR="007C129F">
        <w:rPr>
          <w:lang w:val="en-GB" w:eastAsia="ja-JP"/>
        </w:rPr>
      </w:r>
      <w:r w:rsidR="007C129F">
        <w:rPr>
          <w:lang w:val="en-GB" w:eastAsia="ja-JP"/>
        </w:rPr>
        <w:fldChar w:fldCharType="separate"/>
      </w:r>
      <w:r w:rsidR="00770F9B">
        <w:rPr>
          <w:lang w:val="en-GB" w:eastAsia="ja-JP"/>
        </w:rPr>
        <w:t>[4]</w:t>
      </w:r>
      <w:r w:rsidR="007C129F">
        <w:rPr>
          <w:lang w:val="en-GB" w:eastAsia="ja-JP"/>
        </w:rPr>
        <w:fldChar w:fldCharType="end"/>
      </w:r>
      <w:r w:rsidR="007C129F">
        <w:rPr>
          <w:lang w:val="en-GB" w:eastAsia="ja-JP"/>
        </w:rPr>
        <w:t xml:space="preserve">. </w:t>
      </w:r>
    </w:p>
    <w:p w14:paraId="199EA4FE" w14:textId="71443663" w:rsidR="00645708" w:rsidRDefault="00FE0190" w:rsidP="00BB0992">
      <w:pPr>
        <w:rPr>
          <w:lang w:val="en-GB" w:eastAsia="ja-JP"/>
        </w:rPr>
      </w:pPr>
      <w:r>
        <w:rPr>
          <w:lang w:val="en-GB" w:eastAsia="ja-JP"/>
        </w:rPr>
        <w:t>During RAN1#114, there was a discussion on how to signal the frequency location of the PRACH transmission</w:t>
      </w:r>
      <w:r w:rsidR="00414855">
        <w:rPr>
          <w:lang w:val="en-GB" w:eastAsia="ja-JP"/>
        </w:rPr>
        <w:t>, and</w:t>
      </w:r>
      <w:r>
        <w:rPr>
          <w:lang w:val="en-GB" w:eastAsia="ja-JP"/>
        </w:rPr>
        <w:t xml:space="preserve"> RAN1 agreed to add </w:t>
      </w:r>
      <w:proofErr w:type="spellStart"/>
      <w:r w:rsidRPr="00414855">
        <w:rPr>
          <w:lang w:val="en-GB" w:eastAsia="ja-JP"/>
        </w:rPr>
        <w:t>FrequencyInfoUL</w:t>
      </w:r>
      <w:proofErr w:type="spellEnd"/>
      <w:r w:rsidR="00414855">
        <w:rPr>
          <w:lang w:val="en-GB" w:eastAsia="ja-JP"/>
        </w:rPr>
        <w:t xml:space="preserve">. </w:t>
      </w:r>
      <w:proofErr w:type="spellStart"/>
      <w:r w:rsidR="00414855" w:rsidRPr="00414855">
        <w:rPr>
          <w:lang w:val="en-GB" w:eastAsia="ja-JP"/>
        </w:rPr>
        <w:t>FrequencyInfoUL</w:t>
      </w:r>
      <w:proofErr w:type="spellEnd"/>
      <w:r w:rsidR="00414855" w:rsidRPr="00414855">
        <w:rPr>
          <w:lang w:val="en-GB" w:eastAsia="ja-JP"/>
        </w:rPr>
        <w:t xml:space="preserve"> </w:t>
      </w:r>
      <w:r w:rsidR="00414855">
        <w:rPr>
          <w:lang w:val="en-GB" w:eastAsia="ja-JP"/>
        </w:rPr>
        <w:t xml:space="preserve">includes the field </w:t>
      </w:r>
      <w:proofErr w:type="spellStart"/>
      <w:r w:rsidR="00414855" w:rsidRPr="00414855">
        <w:rPr>
          <w:lang w:val="en-GB" w:eastAsia="ja-JP"/>
        </w:rPr>
        <w:t>absoluteFrequencyPointA</w:t>
      </w:r>
      <w:proofErr w:type="spellEnd"/>
      <w:r w:rsidR="00414855">
        <w:rPr>
          <w:lang w:val="en-GB" w:eastAsia="ja-JP"/>
        </w:rPr>
        <w:t>, which provides the frequency location of point A, i.e., the frequency allocation of common resource block 0 (CRB0). However, the PRACH frequency allocation (</w:t>
      </w:r>
      <w:r w:rsidR="00414855" w:rsidRPr="00414855">
        <w:rPr>
          <w:lang w:val="en-GB" w:eastAsia="ja-JP"/>
        </w:rPr>
        <w:t>msg1-FrequencyStart</w:t>
      </w:r>
      <w:r w:rsidR="00414855">
        <w:rPr>
          <w:lang w:val="en-GB" w:eastAsia="ja-JP"/>
        </w:rPr>
        <w:t>) is provided relative to PRB0</w:t>
      </w:r>
      <w:r w:rsidR="00AE5A61">
        <w:rPr>
          <w:lang w:val="en-GB" w:eastAsia="ja-JP"/>
        </w:rPr>
        <w:t xml:space="preserve"> of the corresponding BWP. We realize that we also need to add the frequency offset between CRB0 and PRB0 of the BWP where the PRACH should be transmitted.</w:t>
      </w:r>
    </w:p>
    <w:p w14:paraId="5ED46BA1" w14:textId="60D3FF0C" w:rsidR="00AE5A61" w:rsidRDefault="00AE5A61" w:rsidP="00BB0992">
      <w:pPr>
        <w:rPr>
          <w:lang w:val="en-GB" w:eastAsia="ja-JP"/>
        </w:rPr>
      </w:pPr>
      <w:r>
        <w:rPr>
          <w:lang w:val="en-GB" w:eastAsia="ja-JP"/>
        </w:rPr>
        <w:t>Checking the RRC specification, the offset between CRB0 and PRB0 of a certain BWP is provided in the RRC IE BWP:</w:t>
      </w:r>
    </w:p>
    <w:p w14:paraId="67F7BA9D" w14:textId="77777777" w:rsidR="00AE5A61" w:rsidRPr="00F10B4F" w:rsidRDefault="00AE5A61" w:rsidP="00AE5A61">
      <w:pPr>
        <w:pStyle w:val="PL"/>
      </w:pPr>
      <w:r w:rsidRPr="00F10B4F">
        <w:t xml:space="preserve">BWP ::=                             </w:t>
      </w:r>
      <w:r w:rsidRPr="00F10B4F">
        <w:rPr>
          <w:color w:val="993366"/>
        </w:rPr>
        <w:t>SEQUENCE</w:t>
      </w:r>
      <w:r w:rsidRPr="00F10B4F">
        <w:t xml:space="preserve"> {</w:t>
      </w:r>
    </w:p>
    <w:p w14:paraId="25BF1771" w14:textId="77777777" w:rsidR="00AE5A61" w:rsidRPr="00F10B4F" w:rsidRDefault="00AE5A61" w:rsidP="00AE5A61">
      <w:pPr>
        <w:pStyle w:val="PL"/>
      </w:pPr>
      <w:r w:rsidRPr="00F10B4F">
        <w:t xml:space="preserve">    locationAndBandwidth                </w:t>
      </w:r>
      <w:r w:rsidRPr="00F10B4F">
        <w:rPr>
          <w:color w:val="993366"/>
        </w:rPr>
        <w:t>INTEGER</w:t>
      </w:r>
      <w:r w:rsidRPr="00F10B4F">
        <w:t xml:space="preserve"> (0..37949),</w:t>
      </w:r>
    </w:p>
    <w:p w14:paraId="2EF30DF0" w14:textId="77777777" w:rsidR="00AE5A61" w:rsidRPr="00F10B4F" w:rsidRDefault="00AE5A61" w:rsidP="00AE5A61">
      <w:pPr>
        <w:pStyle w:val="PL"/>
      </w:pPr>
      <w:r w:rsidRPr="00F10B4F">
        <w:t xml:space="preserve">    subcarrierSpacing                   SubcarrierSpacing,</w:t>
      </w:r>
    </w:p>
    <w:p w14:paraId="3D6A7965" w14:textId="77777777" w:rsidR="00AE5A61" w:rsidRPr="00F10B4F" w:rsidRDefault="00AE5A61" w:rsidP="00AE5A61">
      <w:pPr>
        <w:pStyle w:val="PL"/>
        <w:rPr>
          <w:color w:val="808080"/>
        </w:rPr>
      </w:pPr>
      <w:r w:rsidRPr="00F10B4F">
        <w:t xml:space="preserve">    cyclicPrefix                        </w:t>
      </w:r>
      <w:r w:rsidRPr="00F10B4F">
        <w:rPr>
          <w:color w:val="993366"/>
        </w:rPr>
        <w:t>ENUMERATED</w:t>
      </w:r>
      <w:r w:rsidRPr="00F10B4F">
        <w:t xml:space="preserve"> { extended }                                                 </w:t>
      </w:r>
    </w:p>
    <w:p w14:paraId="38BFDCED" w14:textId="77777777" w:rsidR="00AE5A61" w:rsidRPr="00F10B4F" w:rsidRDefault="00AE5A61" w:rsidP="00AE5A61">
      <w:pPr>
        <w:pStyle w:val="PL"/>
      </w:pPr>
      <w:r w:rsidRPr="00F10B4F">
        <w:t>}</w:t>
      </w:r>
    </w:p>
    <w:p w14:paraId="338B43A5" w14:textId="77777777" w:rsidR="00AE5A61" w:rsidRDefault="00AE5A61" w:rsidP="00AE5A61"/>
    <w:p w14:paraId="340CC8B4" w14:textId="47A471B1" w:rsidR="003A4374" w:rsidRDefault="00AE5A61" w:rsidP="00BB0992">
      <w:pPr>
        <w:rPr>
          <w:lang w:val="en-GB" w:eastAsia="ja-JP"/>
        </w:rPr>
      </w:pPr>
      <w:r>
        <w:rPr>
          <w:lang w:val="en-GB" w:eastAsia="ja-JP"/>
        </w:rPr>
        <w:t xml:space="preserve">Of the fields in </w:t>
      </w:r>
      <w:r w:rsidR="00872FA2">
        <w:rPr>
          <w:lang w:val="en-GB" w:eastAsia="ja-JP"/>
        </w:rPr>
        <w:t xml:space="preserve">the RRC IE </w:t>
      </w:r>
      <w:r>
        <w:rPr>
          <w:lang w:val="en-GB" w:eastAsia="ja-JP"/>
        </w:rPr>
        <w:t xml:space="preserve">BWP, to transmit PRACH, the UE only needs </w:t>
      </w:r>
      <w:proofErr w:type="spellStart"/>
      <w:r w:rsidRPr="00AE5A61">
        <w:rPr>
          <w:lang w:val="en-GB" w:eastAsia="ja-JP"/>
        </w:rPr>
        <w:t>locationAndBandwidth</w:t>
      </w:r>
      <w:proofErr w:type="spellEnd"/>
      <w:r>
        <w:rPr>
          <w:lang w:val="en-GB" w:eastAsia="ja-JP"/>
        </w:rPr>
        <w:t xml:space="preserve">: the subcarrier spacing is provided as part of </w:t>
      </w:r>
      <w:proofErr w:type="spellStart"/>
      <w:r>
        <w:rPr>
          <w:lang w:val="en-GB" w:eastAsia="ja-JP"/>
        </w:rPr>
        <w:t>FrequencyInfoUL</w:t>
      </w:r>
      <w:proofErr w:type="spellEnd"/>
      <w:r>
        <w:rPr>
          <w:lang w:val="en-GB" w:eastAsia="ja-JP"/>
        </w:rPr>
        <w:t xml:space="preserve">, and the cyclic prefix is not applicable for PRACH. </w:t>
      </w:r>
    </w:p>
    <w:p w14:paraId="64FF7A1C" w14:textId="05708FD2" w:rsidR="000E37EA" w:rsidRDefault="003A4374" w:rsidP="00BB0992">
      <w:pPr>
        <w:rPr>
          <w:lang w:val="en-GB" w:eastAsia="ja-JP"/>
        </w:rPr>
      </w:pPr>
      <w:r>
        <w:rPr>
          <w:lang w:val="en-GB" w:eastAsia="ja-JP"/>
        </w:rPr>
        <w:t xml:space="preserve">Additionally, there is a need to provide the UE with root sequence index for the PRACH preamble generation. The proposed additions to </w:t>
      </w:r>
      <w:r w:rsidR="00AE5A61" w:rsidRPr="00414855">
        <w:rPr>
          <w:lang w:val="en-GB" w:eastAsia="ja-JP"/>
        </w:rPr>
        <w:t>EarlyUlSyncConfig-r18</w:t>
      </w:r>
      <w:r>
        <w:rPr>
          <w:lang w:val="en-GB" w:eastAsia="ja-JP"/>
        </w:rPr>
        <w:t xml:space="preserve"> are</w:t>
      </w:r>
      <w:r w:rsidR="00240333">
        <w:rPr>
          <w:lang w:val="en-GB" w:eastAsia="ja-JP"/>
        </w:rPr>
        <w:t xml:space="preserve"> summarized in </w:t>
      </w:r>
      <w:r w:rsidR="000E37EA">
        <w:rPr>
          <w:lang w:val="en-GB" w:eastAsia="ja-JP"/>
        </w:rPr>
        <w:fldChar w:fldCharType="begin"/>
      </w:r>
      <w:r w:rsidR="000E37EA">
        <w:rPr>
          <w:lang w:val="en-GB" w:eastAsia="ja-JP"/>
        </w:rPr>
        <w:instrText xml:space="preserve"> REF _Ref134949607 \h </w:instrText>
      </w:r>
      <w:r w:rsidR="000E37EA">
        <w:rPr>
          <w:lang w:val="en-GB" w:eastAsia="ja-JP"/>
        </w:rPr>
      </w:r>
      <w:r w:rsidR="000E37EA">
        <w:rPr>
          <w:lang w:val="en-GB" w:eastAsia="ja-JP"/>
        </w:rPr>
        <w:fldChar w:fldCharType="separate"/>
      </w:r>
      <w:r w:rsidR="00770F9B">
        <w:t xml:space="preserve">Table </w:t>
      </w:r>
      <w:r w:rsidR="00770F9B">
        <w:rPr>
          <w:noProof/>
        </w:rPr>
        <w:t>2</w:t>
      </w:r>
      <w:r w:rsidR="000E37EA">
        <w:rPr>
          <w:lang w:val="en-GB" w:eastAsia="ja-JP"/>
        </w:rPr>
        <w:fldChar w:fldCharType="end"/>
      </w:r>
      <w:r w:rsidR="000E37EA">
        <w:rPr>
          <w:lang w:val="en-GB" w:eastAsia="ja-JP"/>
        </w:rPr>
        <w:t>.</w:t>
      </w:r>
    </w:p>
    <w:tbl>
      <w:tblPr>
        <w:tblStyle w:val="TableGrid"/>
        <w:tblW w:w="9634" w:type="dxa"/>
        <w:tblLook w:val="04A0" w:firstRow="1" w:lastRow="0" w:firstColumn="1" w:lastColumn="0" w:noHBand="0" w:noVBand="1"/>
      </w:tblPr>
      <w:tblGrid>
        <w:gridCol w:w="2271"/>
        <w:gridCol w:w="7363"/>
      </w:tblGrid>
      <w:tr w:rsidR="000E37EA" w14:paraId="282FC1B1" w14:textId="77777777" w:rsidTr="00AE5A61">
        <w:tc>
          <w:tcPr>
            <w:tcW w:w="2271" w:type="dxa"/>
          </w:tcPr>
          <w:p w14:paraId="774DF323" w14:textId="77777777" w:rsidR="000E37EA" w:rsidRDefault="000E37EA" w:rsidP="003A4374">
            <w:pPr>
              <w:rPr>
                <w:lang w:val="en-GB" w:eastAsia="ja-JP"/>
              </w:rPr>
            </w:pPr>
            <w:r>
              <w:rPr>
                <w:lang w:val="en-GB" w:eastAsia="ja-JP"/>
              </w:rPr>
              <w:t>Parameter name in the spec</w:t>
            </w:r>
          </w:p>
        </w:tc>
        <w:tc>
          <w:tcPr>
            <w:tcW w:w="7363" w:type="dxa"/>
          </w:tcPr>
          <w:p w14:paraId="04756EFE" w14:textId="77777777" w:rsidR="000E37EA" w:rsidRDefault="000E37EA" w:rsidP="003A4374">
            <w:pPr>
              <w:rPr>
                <w:lang w:val="en-GB" w:eastAsia="ja-JP"/>
              </w:rPr>
            </w:pPr>
            <w:r>
              <w:rPr>
                <w:lang w:val="en-GB" w:eastAsia="ja-JP"/>
              </w:rPr>
              <w:t>Description</w:t>
            </w:r>
          </w:p>
        </w:tc>
      </w:tr>
      <w:tr w:rsidR="000E37EA" w14:paraId="79A0618F" w14:textId="77777777" w:rsidTr="00AE5A61">
        <w:tc>
          <w:tcPr>
            <w:tcW w:w="2271" w:type="dxa"/>
          </w:tcPr>
          <w:p w14:paraId="1ED7FD09" w14:textId="190A0401" w:rsidR="000E37EA" w:rsidRDefault="00AE5A61" w:rsidP="003A4374">
            <w:pPr>
              <w:rPr>
                <w:lang w:val="en-GB" w:eastAsia="ja-JP"/>
              </w:rPr>
            </w:pPr>
            <w:proofErr w:type="spellStart"/>
            <w:r>
              <w:rPr>
                <w:lang w:val="en-GB" w:eastAsia="ja-JP"/>
              </w:rPr>
              <w:t>locationAndBandwith</w:t>
            </w:r>
            <w:proofErr w:type="spellEnd"/>
          </w:p>
        </w:tc>
        <w:tc>
          <w:tcPr>
            <w:tcW w:w="7363" w:type="dxa"/>
          </w:tcPr>
          <w:p w14:paraId="5F1311D8" w14:textId="4F9EC7BB" w:rsidR="000E37EA" w:rsidRDefault="00AE5A61" w:rsidP="003A4374">
            <w:pPr>
              <w:rPr>
                <w:lang w:val="en-GB" w:eastAsia="ja-JP"/>
              </w:rPr>
            </w:pPr>
            <w:r w:rsidRPr="00F10B4F">
              <w:rPr>
                <w:lang w:eastAsia="sv-SE"/>
              </w:rPr>
              <w:t xml:space="preserve">Frequency domain location and bandwidth of this bandwidth part. The value of the field shall be interpreted as resource indicator value (RIV) as defined TS 38.214 with assumptions as described in TS 38.213, clause 12, </w:t>
            </w:r>
            <w:proofErr w:type="gramStart"/>
            <w:r w:rsidRPr="00F10B4F">
              <w:rPr>
                <w:lang w:eastAsia="sv-SE"/>
              </w:rPr>
              <w:t>i.e.</w:t>
            </w:r>
            <w:proofErr w:type="gramEnd"/>
            <w:r w:rsidRPr="00F10B4F">
              <w:rPr>
                <w:lang w:eastAsia="sv-SE"/>
              </w:rPr>
              <w:t xml:space="preserve"> setting </w:t>
            </w:r>
            <w:r w:rsidRPr="00F10B4F">
              <w:rPr>
                <w:position w:val="-10"/>
                <w:sz w:val="20"/>
                <w:lang w:eastAsia="sv-SE"/>
              </w:rPr>
              <w:object w:dxaOrig="585" w:dyaOrig="435" w14:anchorId="4EABD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1.75pt" o:ole="">
                  <v:imagedata r:id="rId12" o:title=""/>
                </v:shape>
                <o:OLEObject Type="Embed" ProgID="Equation.3" ShapeID="_x0000_i1025" DrawAspect="Content" ObjectID="_1757462772" r:id="rId13"/>
              </w:object>
            </w:r>
            <w:r w:rsidRPr="00F10B4F">
              <w:rPr>
                <w:lang w:eastAsia="sv-SE"/>
              </w:rPr>
              <w:t xml:space="preserve">=275. The first PRB is a PRB determined by </w:t>
            </w:r>
            <w:proofErr w:type="spellStart"/>
            <w:r w:rsidRPr="00F10B4F">
              <w:rPr>
                <w:i/>
                <w:lang w:eastAsia="sv-SE"/>
              </w:rPr>
              <w:t>subcarrierSpacing</w:t>
            </w:r>
            <w:proofErr w:type="spellEnd"/>
            <w:r w:rsidRPr="00F10B4F">
              <w:rPr>
                <w:lang w:eastAsia="sv-SE"/>
              </w:rPr>
              <w:t xml:space="preserve"> of this BWP and </w:t>
            </w:r>
            <w:proofErr w:type="spellStart"/>
            <w:r w:rsidRPr="00F10B4F">
              <w:rPr>
                <w:i/>
                <w:lang w:eastAsia="sv-SE"/>
              </w:rPr>
              <w:t>offsetToCarrier</w:t>
            </w:r>
            <w:proofErr w:type="spellEnd"/>
            <w:r w:rsidRPr="00F10B4F">
              <w:rPr>
                <w:lang w:eastAsia="sv-SE"/>
              </w:rPr>
              <w:t xml:space="preserve"> (configured in </w:t>
            </w:r>
            <w:r w:rsidRPr="00F10B4F">
              <w:rPr>
                <w:i/>
                <w:lang w:eastAsia="sv-SE"/>
              </w:rPr>
              <w:t>SCS-</w:t>
            </w:r>
            <w:proofErr w:type="spellStart"/>
            <w:r w:rsidRPr="00F10B4F">
              <w:rPr>
                <w:i/>
                <w:lang w:eastAsia="sv-SE"/>
              </w:rPr>
              <w:t>SpecificCarrier</w:t>
            </w:r>
            <w:proofErr w:type="spellEnd"/>
            <w:r w:rsidRPr="00F10B4F">
              <w:rPr>
                <w:lang w:eastAsia="sv-SE"/>
              </w:rPr>
              <w:t xml:space="preserve"> contained within </w:t>
            </w:r>
            <w:r w:rsidRPr="00F10B4F">
              <w:rPr>
                <w:i/>
                <w:lang w:eastAsia="sv-SE"/>
              </w:rPr>
              <w:t>FrequencyInfoUL</w:t>
            </w:r>
            <w:r>
              <w:rPr>
                <w:lang w:eastAsia="sv-SE"/>
              </w:rPr>
              <w:t>-r18</w:t>
            </w:r>
            <w:r w:rsidRPr="00F10B4F">
              <w:rPr>
                <w:lang w:eastAsia="sv-SE"/>
              </w:rPr>
              <w:t xml:space="preserve">) corresponding to this subcarrier spacing. </w:t>
            </w:r>
          </w:p>
        </w:tc>
      </w:tr>
      <w:tr w:rsidR="003A4374" w14:paraId="4C44194F" w14:textId="77777777" w:rsidTr="003A4374">
        <w:tc>
          <w:tcPr>
            <w:tcW w:w="2271" w:type="dxa"/>
          </w:tcPr>
          <w:p w14:paraId="6911FDF1" w14:textId="77777777" w:rsidR="003A4374" w:rsidRDefault="003A4374" w:rsidP="003A4374">
            <w:pPr>
              <w:rPr>
                <w:lang w:val="en-GB" w:eastAsia="ja-JP"/>
              </w:rPr>
            </w:pPr>
            <w:proofErr w:type="spellStart"/>
            <w:r>
              <w:rPr>
                <w:lang w:val="en-GB" w:eastAsia="ja-JP"/>
              </w:rPr>
              <w:t>rootSequenceIndex-EarlySync</w:t>
            </w:r>
            <w:proofErr w:type="spellEnd"/>
          </w:p>
        </w:tc>
        <w:tc>
          <w:tcPr>
            <w:tcW w:w="7363" w:type="dxa"/>
          </w:tcPr>
          <w:p w14:paraId="7247EC60" w14:textId="77777777" w:rsidR="003A4374" w:rsidRDefault="003A4374" w:rsidP="003A4374">
            <w:pPr>
              <w:rPr>
                <w:lang w:val="en-GB" w:eastAsia="ja-JP"/>
              </w:rPr>
            </w:pPr>
            <w:r w:rsidRPr="00F10B4F">
              <w:rPr>
                <w:lang w:eastAsia="sv-SE"/>
              </w:rPr>
              <w:t xml:space="preserve">PRACH root sequence index (see TS 38.211 [16], clause 6.3.3.1) for </w:t>
            </w:r>
            <w:r>
              <w:rPr>
                <w:lang w:eastAsia="sv-SE"/>
              </w:rPr>
              <w:t>early UL synch</w:t>
            </w:r>
            <w:r w:rsidRPr="00F10B4F">
              <w:rPr>
                <w:lang w:eastAsia="sv-SE"/>
              </w:rPr>
              <w:t>.</w:t>
            </w:r>
          </w:p>
        </w:tc>
      </w:tr>
    </w:tbl>
    <w:p w14:paraId="1FEF47E5" w14:textId="0D4C95CB" w:rsidR="0077454B" w:rsidRDefault="0077454B" w:rsidP="0077454B">
      <w:pPr>
        <w:pStyle w:val="Caption"/>
      </w:pPr>
      <w:bookmarkStart w:id="12" w:name="_Ref134949607"/>
      <w:r>
        <w:t xml:space="preserve">Table </w:t>
      </w:r>
      <w:r>
        <w:fldChar w:fldCharType="begin"/>
      </w:r>
      <w:r>
        <w:instrText xml:space="preserve"> SEQ Table \* ARABIC </w:instrText>
      </w:r>
      <w:r>
        <w:fldChar w:fldCharType="separate"/>
      </w:r>
      <w:r w:rsidR="00770F9B">
        <w:rPr>
          <w:noProof/>
        </w:rPr>
        <w:t>2</w:t>
      </w:r>
      <w:r>
        <w:fldChar w:fldCharType="end"/>
      </w:r>
      <w:bookmarkEnd w:id="12"/>
      <w:r>
        <w:t>: Contents of the RRC IE EarlyUlSyncConfig-R18</w:t>
      </w:r>
    </w:p>
    <w:p w14:paraId="7881F93A" w14:textId="6F97472D" w:rsidR="00315E98" w:rsidRDefault="00737CAB" w:rsidP="00315E98">
      <w:pPr>
        <w:rPr>
          <w:lang w:eastAsia="en-GB"/>
        </w:rPr>
      </w:pPr>
      <w:r>
        <w:rPr>
          <w:lang w:eastAsia="en-GB"/>
        </w:rPr>
        <w:t xml:space="preserve">If RRC is used to configure the UE with UE-based TA estimation, we propose to add the RRC field in </w:t>
      </w:r>
      <w:r w:rsidR="006D0FEE">
        <w:rPr>
          <w:lang w:eastAsia="en-GB"/>
        </w:rPr>
        <w:fldChar w:fldCharType="begin"/>
      </w:r>
      <w:r w:rsidR="006D0FEE">
        <w:rPr>
          <w:lang w:eastAsia="en-GB"/>
        </w:rPr>
        <w:instrText xml:space="preserve"> REF _Ref146451715 \h </w:instrText>
      </w:r>
      <w:r w:rsidR="006D0FEE">
        <w:rPr>
          <w:lang w:eastAsia="en-GB"/>
        </w:rPr>
      </w:r>
      <w:r w:rsidR="006D0FEE">
        <w:rPr>
          <w:lang w:eastAsia="en-GB"/>
        </w:rPr>
        <w:fldChar w:fldCharType="separate"/>
      </w:r>
      <w:r w:rsidR="00770F9B">
        <w:t xml:space="preserve">Table </w:t>
      </w:r>
      <w:r w:rsidR="00770F9B">
        <w:rPr>
          <w:noProof/>
        </w:rPr>
        <w:t>3</w:t>
      </w:r>
      <w:r w:rsidR="006D0FEE">
        <w:rPr>
          <w:lang w:eastAsia="en-GB"/>
        </w:rPr>
        <w:fldChar w:fldCharType="end"/>
      </w:r>
      <w:r w:rsidR="006D0FEE">
        <w:rPr>
          <w:lang w:eastAsia="en-GB"/>
        </w:rPr>
        <w:t xml:space="preserve"> in the IEs </w:t>
      </w:r>
      <w:r w:rsidR="006D0FEE" w:rsidRPr="006D0FEE">
        <w:rPr>
          <w:lang w:eastAsia="en-GB"/>
        </w:rPr>
        <w:t xml:space="preserve">LTM-Candidate-r18 </w:t>
      </w:r>
      <w:r w:rsidR="006D0FEE" w:rsidRPr="006D0FEE">
        <w:rPr>
          <w:i/>
          <w:iCs/>
          <w:lang w:eastAsia="en-GB"/>
        </w:rPr>
        <w:t xml:space="preserve">and </w:t>
      </w:r>
      <w:r w:rsidR="006D0FEE" w:rsidRPr="006D0FEE">
        <w:rPr>
          <w:lang w:eastAsia="en-GB"/>
        </w:rPr>
        <w:t>LTM-Config-r18</w:t>
      </w:r>
      <w:r w:rsidR="006D0FEE">
        <w:rPr>
          <w:lang w:eastAsia="en-GB"/>
        </w:rPr>
        <w:t>, following how the L2 reset is configured.</w:t>
      </w:r>
    </w:p>
    <w:tbl>
      <w:tblPr>
        <w:tblStyle w:val="TableGrid"/>
        <w:tblW w:w="9634" w:type="dxa"/>
        <w:tblLook w:val="04A0" w:firstRow="1" w:lastRow="0" w:firstColumn="1" w:lastColumn="0" w:noHBand="0" w:noVBand="1"/>
      </w:tblPr>
      <w:tblGrid>
        <w:gridCol w:w="2197"/>
        <w:gridCol w:w="7437"/>
      </w:tblGrid>
      <w:tr w:rsidR="00737CAB" w14:paraId="23AEB6F4" w14:textId="77777777" w:rsidTr="003A4374">
        <w:tc>
          <w:tcPr>
            <w:tcW w:w="2197" w:type="dxa"/>
          </w:tcPr>
          <w:p w14:paraId="0A29F825" w14:textId="77777777" w:rsidR="00737CAB" w:rsidRDefault="00737CAB" w:rsidP="003A4374">
            <w:pPr>
              <w:rPr>
                <w:lang w:val="en-GB" w:eastAsia="ja-JP"/>
              </w:rPr>
            </w:pPr>
            <w:r>
              <w:rPr>
                <w:lang w:val="en-GB" w:eastAsia="ja-JP"/>
              </w:rPr>
              <w:t>Parameter name in the spec</w:t>
            </w:r>
          </w:p>
        </w:tc>
        <w:tc>
          <w:tcPr>
            <w:tcW w:w="7437" w:type="dxa"/>
          </w:tcPr>
          <w:p w14:paraId="07214DB4" w14:textId="77777777" w:rsidR="00737CAB" w:rsidRDefault="00737CAB" w:rsidP="003A4374">
            <w:pPr>
              <w:rPr>
                <w:lang w:val="en-GB" w:eastAsia="ja-JP"/>
              </w:rPr>
            </w:pPr>
            <w:r>
              <w:rPr>
                <w:lang w:val="en-GB" w:eastAsia="ja-JP"/>
              </w:rPr>
              <w:t>Description</w:t>
            </w:r>
          </w:p>
        </w:tc>
      </w:tr>
      <w:tr w:rsidR="00737CAB" w14:paraId="081D572C" w14:textId="77777777" w:rsidTr="003A4374">
        <w:tc>
          <w:tcPr>
            <w:tcW w:w="2197" w:type="dxa"/>
          </w:tcPr>
          <w:p w14:paraId="00AD69D7" w14:textId="22947D1A" w:rsidR="00737CAB" w:rsidRDefault="00737CAB" w:rsidP="003A4374">
            <w:pPr>
              <w:rPr>
                <w:lang w:val="en-GB" w:eastAsia="ja-JP"/>
              </w:rPr>
            </w:pPr>
            <w:proofErr w:type="spellStart"/>
            <w:r>
              <w:rPr>
                <w:lang w:val="en-GB" w:eastAsia="ja-JP"/>
              </w:rPr>
              <w:t>ltm-UEbasedTa</w:t>
            </w:r>
            <w:r w:rsidR="007C129F">
              <w:rPr>
                <w:lang w:val="en-GB" w:eastAsia="ja-JP"/>
              </w:rPr>
              <w:t>group</w:t>
            </w:r>
            <w:proofErr w:type="spellEnd"/>
          </w:p>
        </w:tc>
        <w:tc>
          <w:tcPr>
            <w:tcW w:w="7437" w:type="dxa"/>
          </w:tcPr>
          <w:p w14:paraId="17C1FD41" w14:textId="1F027BE3" w:rsidR="00737CAB" w:rsidRDefault="00737CAB" w:rsidP="003A4374">
            <w:pPr>
              <w:rPr>
                <w:lang w:val="en-GB" w:eastAsia="ja-JP"/>
              </w:rPr>
            </w:pPr>
            <w:r>
              <w:rPr>
                <w:lang w:val="en-GB" w:eastAsia="ja-JP"/>
              </w:rPr>
              <w:t>Contains an integer (1…</w:t>
            </w:r>
            <w:r>
              <w:t xml:space="preserve"> </w:t>
            </w:r>
            <w:r w:rsidRPr="00737CAB">
              <w:rPr>
                <w:lang w:val="en-GB" w:eastAsia="ja-JP"/>
              </w:rPr>
              <w:t>maxNrofCellsLTM-r18</w:t>
            </w:r>
            <w:r>
              <w:rPr>
                <w:lang w:val="en-GB" w:eastAsia="ja-JP"/>
              </w:rPr>
              <w:t xml:space="preserve">). Part of LTM-Candidate-r18 </w:t>
            </w:r>
            <w:r w:rsidRPr="00737CAB">
              <w:rPr>
                <w:i/>
                <w:iCs/>
                <w:lang w:val="en-GB" w:eastAsia="ja-JP"/>
              </w:rPr>
              <w:t>and</w:t>
            </w:r>
            <w:r>
              <w:rPr>
                <w:lang w:val="en-GB" w:eastAsia="ja-JP"/>
              </w:rPr>
              <w:t xml:space="preserve"> LTM-Config-r18</w:t>
            </w:r>
          </w:p>
        </w:tc>
      </w:tr>
    </w:tbl>
    <w:p w14:paraId="2F060F38" w14:textId="68319215" w:rsidR="004E4894" w:rsidRPr="005E5CC4" w:rsidRDefault="00737CAB" w:rsidP="003A4374">
      <w:pPr>
        <w:pStyle w:val="Caption"/>
        <w:rPr>
          <w:lang w:val="en-GB" w:eastAsia="ja-JP"/>
        </w:rPr>
      </w:pPr>
      <w:bookmarkStart w:id="13" w:name="_Ref146451715"/>
      <w:r>
        <w:t xml:space="preserve">Table </w:t>
      </w:r>
      <w:r>
        <w:fldChar w:fldCharType="begin"/>
      </w:r>
      <w:r>
        <w:instrText xml:space="preserve"> SEQ Table \* ARABIC </w:instrText>
      </w:r>
      <w:r>
        <w:fldChar w:fldCharType="separate"/>
      </w:r>
      <w:r w:rsidR="00770F9B">
        <w:rPr>
          <w:noProof/>
        </w:rPr>
        <w:t>3</w:t>
      </w:r>
      <w:r>
        <w:fldChar w:fldCharType="end"/>
      </w:r>
      <w:bookmarkEnd w:id="13"/>
      <w:r>
        <w:t xml:space="preserve">: Contents of the RRC IEs </w:t>
      </w:r>
      <w:bookmarkStart w:id="14" w:name="_Hlk146451731"/>
      <w:r>
        <w:rPr>
          <w:lang w:val="en-GB" w:eastAsia="ja-JP"/>
        </w:rPr>
        <w:t xml:space="preserve">LTM-Candidate-r18 </w:t>
      </w:r>
      <w:r w:rsidRPr="00737CAB">
        <w:rPr>
          <w:i/>
          <w:iCs/>
          <w:lang w:val="en-GB" w:eastAsia="ja-JP"/>
        </w:rPr>
        <w:t>and</w:t>
      </w:r>
      <w:r>
        <w:rPr>
          <w:lang w:val="en-GB" w:eastAsia="ja-JP"/>
        </w:rPr>
        <w:t xml:space="preserve"> LTM-Config-r18</w:t>
      </w:r>
      <w:bookmarkEnd w:id="14"/>
    </w:p>
    <w:p w14:paraId="1D64F086" w14:textId="49B3A8E0" w:rsidR="00315E98" w:rsidRDefault="00315E98" w:rsidP="00315E98">
      <w:pPr>
        <w:pStyle w:val="Proposal"/>
      </w:pPr>
      <w:bookmarkStart w:id="15" w:name="_Toc146882438"/>
      <w:r>
        <w:t xml:space="preserve">Include the RRC parameters in </w:t>
      </w:r>
      <w:r>
        <w:fldChar w:fldCharType="begin"/>
      </w:r>
      <w:r>
        <w:instrText xml:space="preserve"> REF _Ref134949607 \h </w:instrText>
      </w:r>
      <w:r>
        <w:fldChar w:fldCharType="separate"/>
      </w:r>
      <w:r w:rsidR="00770F9B">
        <w:t xml:space="preserve">Table </w:t>
      </w:r>
      <w:r w:rsidR="00770F9B">
        <w:rPr>
          <w:noProof/>
        </w:rPr>
        <w:t>2</w:t>
      </w:r>
      <w:r>
        <w:fldChar w:fldCharType="end"/>
      </w:r>
      <w:r>
        <w:t xml:space="preserve"> </w:t>
      </w:r>
      <w:r w:rsidR="00950A4E">
        <w:t xml:space="preserve">and </w:t>
      </w:r>
      <w:r w:rsidR="00950A4E">
        <w:fldChar w:fldCharType="begin"/>
      </w:r>
      <w:r w:rsidR="00950A4E">
        <w:instrText xml:space="preserve"> REF _Ref146451715 \h </w:instrText>
      </w:r>
      <w:r w:rsidR="00950A4E">
        <w:fldChar w:fldCharType="separate"/>
      </w:r>
      <w:r w:rsidR="00770F9B">
        <w:t xml:space="preserve">Table </w:t>
      </w:r>
      <w:r w:rsidR="00770F9B">
        <w:rPr>
          <w:noProof/>
        </w:rPr>
        <w:t>3</w:t>
      </w:r>
      <w:r w:rsidR="00950A4E">
        <w:fldChar w:fldCharType="end"/>
      </w:r>
      <w:r w:rsidR="00950A4E">
        <w:t xml:space="preserve"> </w:t>
      </w:r>
      <w:r>
        <w:t>in the list of RRC parameters</w:t>
      </w:r>
      <w:r w:rsidR="007B71D1">
        <w:t>.</w:t>
      </w:r>
      <w:bookmarkEnd w:id="15"/>
    </w:p>
    <w:p w14:paraId="37EB5693" w14:textId="5D9E9270" w:rsidR="00C01F33" w:rsidRPr="00073B00" w:rsidRDefault="00FA6C5A" w:rsidP="00CE0424">
      <w:pPr>
        <w:pStyle w:val="Heading1"/>
        <w:rPr>
          <w:lang w:val="en-US"/>
        </w:rPr>
      </w:pPr>
      <w:r w:rsidRPr="00073B00">
        <w:rPr>
          <w:lang w:val="en-US"/>
        </w:rPr>
        <w:t>3</w:t>
      </w:r>
      <w:r w:rsidRPr="00073B00">
        <w:rPr>
          <w:lang w:val="en-US"/>
        </w:rPr>
        <w:tab/>
      </w:r>
      <w:r w:rsidR="00C01F33" w:rsidRPr="00073B00">
        <w:rPr>
          <w:lang w:val="en-US"/>
        </w:rPr>
        <w:t>Conclusion</w:t>
      </w:r>
    </w:p>
    <w:p w14:paraId="13A31FFC" w14:textId="02351D83" w:rsidR="000145F5" w:rsidRPr="0066510D" w:rsidRDefault="00BF6E6B" w:rsidP="0066510D">
      <w:pPr>
        <w:pStyle w:val="BodyText"/>
        <w:rPr>
          <w:rStyle w:val="Hyperlink"/>
          <w:rFonts w:cs="Arial"/>
          <w:b/>
          <w:bCs/>
          <w:color w:val="auto"/>
          <w:szCs w:val="20"/>
          <w:u w:val="none"/>
        </w:rPr>
      </w:pPr>
      <w:r w:rsidRPr="002E69D7">
        <w:rPr>
          <w:rFonts w:cs="Arial"/>
          <w:szCs w:val="20"/>
        </w:rPr>
        <w:t>In the previous sections we made the following observations:</w:t>
      </w:r>
      <w:r w:rsidRPr="002E69D7">
        <w:rPr>
          <w:rFonts w:cs="Arial"/>
          <w:b/>
          <w:bCs/>
          <w:szCs w:val="20"/>
        </w:rPr>
        <w:t xml:space="preserve"> </w:t>
      </w:r>
    </w:p>
    <w:p w14:paraId="32986382" w14:textId="29FDA27A" w:rsidR="00770F9B" w:rsidRDefault="0066510D">
      <w:pPr>
        <w:pStyle w:val="TableofFigures"/>
        <w:tabs>
          <w:tab w:val="right" w:leader="dot" w:pos="9629"/>
        </w:tabs>
        <w:rPr>
          <w:rFonts w:asciiTheme="minorHAnsi" w:eastAsiaTheme="minorEastAsia" w:hAnsiTheme="minorHAnsi"/>
          <w:b w:val="0"/>
          <w:noProof/>
          <w:sz w:val="22"/>
          <w:lang/>
        </w:rPr>
      </w:pPr>
      <w:r>
        <w:rPr>
          <w:b w:val="0"/>
          <w:bCs/>
        </w:rPr>
        <w:fldChar w:fldCharType="begin"/>
      </w:r>
      <w:r>
        <w:rPr>
          <w:bCs/>
        </w:rPr>
        <w:instrText xml:space="preserve"> TOC \f O \n \h \z \t "Observation" \c </w:instrText>
      </w:r>
      <w:r>
        <w:rPr>
          <w:b w:val="0"/>
          <w:bCs/>
        </w:rPr>
        <w:fldChar w:fldCharType="separate"/>
      </w:r>
      <w:hyperlink w:anchor="_Toc146882432" w:history="1">
        <w:r w:rsidR="00770F9B" w:rsidRPr="000E308B">
          <w:rPr>
            <w:rStyle w:val="Hyperlink"/>
            <w:noProof/>
          </w:rPr>
          <w:t>Observation 1</w:t>
        </w:r>
        <w:r w:rsidR="00770F9B">
          <w:rPr>
            <w:rFonts w:asciiTheme="minorHAnsi" w:eastAsiaTheme="minorEastAsia" w:hAnsiTheme="minorHAnsi"/>
            <w:b w:val="0"/>
            <w:noProof/>
            <w:sz w:val="22"/>
            <w:lang/>
          </w:rPr>
          <w:tab/>
        </w:r>
        <w:r w:rsidR="00770F9B" w:rsidRPr="000E308B">
          <w:rPr>
            <w:rStyle w:val="Hyperlink"/>
            <w:noProof/>
          </w:rPr>
          <w:t>LTM and inter-cell multi-DCI based Multi-TRP operation with two TA can be configured at the same time.</w:t>
        </w:r>
      </w:hyperlink>
    </w:p>
    <w:p w14:paraId="1B2E3D88" w14:textId="29D39216" w:rsidR="00770F9B" w:rsidRDefault="00770F9B">
      <w:pPr>
        <w:pStyle w:val="TableofFigures"/>
        <w:tabs>
          <w:tab w:val="right" w:leader="dot" w:pos="9629"/>
        </w:tabs>
        <w:rPr>
          <w:rFonts w:asciiTheme="minorHAnsi" w:eastAsiaTheme="minorEastAsia" w:hAnsiTheme="minorHAnsi"/>
          <w:b w:val="0"/>
          <w:noProof/>
          <w:sz w:val="22"/>
          <w:lang/>
        </w:rPr>
      </w:pPr>
      <w:hyperlink w:anchor="_Toc146882433" w:history="1">
        <w:r w:rsidRPr="000E308B">
          <w:rPr>
            <w:rStyle w:val="Hyperlink"/>
            <w:noProof/>
          </w:rPr>
          <w:t>Observation 2</w:t>
        </w:r>
        <w:r>
          <w:rPr>
            <w:rFonts w:asciiTheme="minorHAnsi" w:eastAsiaTheme="minorEastAsia" w:hAnsiTheme="minorHAnsi"/>
            <w:b w:val="0"/>
            <w:noProof/>
            <w:sz w:val="22"/>
            <w:lang/>
          </w:rPr>
          <w:tab/>
        </w:r>
        <w:r w:rsidRPr="000E308B">
          <w:rPr>
            <w:rStyle w:val="Hyperlink"/>
            <w:noProof/>
          </w:rPr>
          <w:t>One PDCCH order cannot trigger more than one random access procedure.</w:t>
        </w:r>
      </w:hyperlink>
    </w:p>
    <w:p w14:paraId="6225A1B8" w14:textId="57FB52F0" w:rsidR="006E1C82" w:rsidRPr="00073B00" w:rsidRDefault="0066510D" w:rsidP="00805C20">
      <w:r>
        <w:rPr>
          <w:b/>
          <w:bCs/>
        </w:rPr>
        <w:fldChar w:fldCharType="end"/>
      </w:r>
      <w:r w:rsidR="008E065E" w:rsidRPr="00FC4304">
        <w:t xml:space="preserve">Based on the discussion in </w:t>
      </w:r>
      <w:r w:rsidR="007729A2" w:rsidRPr="00073B00">
        <w:t xml:space="preserve">the previous </w:t>
      </w:r>
      <w:r w:rsidR="008E065E" w:rsidRPr="00073B00">
        <w:t>section</w:t>
      </w:r>
      <w:r w:rsidR="007729A2" w:rsidRPr="00073B00">
        <w:t>s</w:t>
      </w:r>
      <w:r w:rsidR="008E065E" w:rsidRPr="00073B00">
        <w:t xml:space="preserve"> we propose the following:</w:t>
      </w:r>
    </w:p>
    <w:p w14:paraId="7A00C7D8" w14:textId="2033A1B1" w:rsidR="00770F9B" w:rsidRDefault="006E1C82">
      <w:pPr>
        <w:pStyle w:val="TableofFigures"/>
        <w:tabs>
          <w:tab w:val="right" w:leader="dot" w:pos="9629"/>
        </w:tabs>
        <w:rPr>
          <w:rFonts w:asciiTheme="minorHAnsi" w:eastAsiaTheme="minorEastAsia" w:hAnsiTheme="minorHAnsi"/>
          <w:b w:val="0"/>
          <w:noProof/>
          <w:sz w:val="22"/>
          <w:lang/>
        </w:rPr>
      </w:pPr>
      <w:r w:rsidRPr="00073B00">
        <w:rPr>
          <w:b w:val="0"/>
          <w:bCs/>
        </w:rPr>
        <w:fldChar w:fldCharType="begin"/>
      </w:r>
      <w:r w:rsidRPr="00073B00">
        <w:rPr>
          <w:b w:val="0"/>
          <w:bCs/>
        </w:rPr>
        <w:instrText xml:space="preserve"> TOC \n \h \z \t "Proposal" \c </w:instrText>
      </w:r>
      <w:r w:rsidRPr="00073B00">
        <w:rPr>
          <w:b w:val="0"/>
          <w:bCs/>
        </w:rPr>
        <w:fldChar w:fldCharType="separate"/>
      </w:r>
      <w:hyperlink w:anchor="_Toc146882434" w:history="1">
        <w:r w:rsidR="00770F9B" w:rsidRPr="00F11D08">
          <w:rPr>
            <w:rStyle w:val="Hyperlink"/>
            <w:noProof/>
          </w:rPr>
          <w:t>Proposal 1</w:t>
        </w:r>
        <w:r w:rsidR="00770F9B">
          <w:rPr>
            <w:rFonts w:asciiTheme="minorHAnsi" w:eastAsiaTheme="minorEastAsia" w:hAnsiTheme="minorHAnsi"/>
            <w:b w:val="0"/>
            <w:noProof/>
            <w:sz w:val="22"/>
            <w:lang/>
          </w:rPr>
          <w:tab/>
        </w:r>
        <w:r w:rsidR="00770F9B" w:rsidRPr="00F11D08">
          <w:rPr>
            <w:rStyle w:val="Hyperlink"/>
            <w:noProof/>
          </w:rPr>
          <w:t>Introduce a use case field in the PDCCH order, which informs the UE how to interpret the cell field.</w:t>
        </w:r>
      </w:hyperlink>
    </w:p>
    <w:p w14:paraId="0AFFA34E" w14:textId="51663508" w:rsidR="00770F9B" w:rsidRDefault="00770F9B">
      <w:pPr>
        <w:pStyle w:val="TableofFigures"/>
        <w:tabs>
          <w:tab w:val="right" w:leader="dot" w:pos="9629"/>
        </w:tabs>
        <w:rPr>
          <w:rFonts w:asciiTheme="minorHAnsi" w:eastAsiaTheme="minorEastAsia" w:hAnsiTheme="minorHAnsi"/>
          <w:b w:val="0"/>
          <w:noProof/>
          <w:sz w:val="22"/>
          <w:lang/>
        </w:rPr>
      </w:pPr>
      <w:hyperlink w:anchor="_Toc146882435" w:history="1">
        <w:r w:rsidRPr="00F11D08">
          <w:rPr>
            <w:rStyle w:val="Hyperlink"/>
            <w:noProof/>
          </w:rPr>
          <w:t>Proposal 2</w:t>
        </w:r>
        <w:r>
          <w:rPr>
            <w:rFonts w:asciiTheme="minorHAnsi" w:eastAsiaTheme="minorEastAsia" w:hAnsiTheme="minorHAnsi"/>
            <w:b w:val="0"/>
            <w:noProof/>
            <w:sz w:val="22"/>
            <w:lang/>
          </w:rPr>
          <w:tab/>
        </w:r>
        <w:r w:rsidRPr="00F11D08">
          <w:rPr>
            <w:rStyle w:val="Hyperlink"/>
            <w:noProof/>
          </w:rPr>
          <w:t xml:space="preserve">Change the cell indicator field length to </w:t>
        </w:r>
        <m:oMath>
          <m:r>
            <m:rPr>
              <m:sty m:val="b"/>
            </m:rPr>
            <w:rPr>
              <w:rStyle w:val="Hyperlink"/>
              <w:rFonts w:ascii="Cambria Math" w:hAnsi="Cambria Math"/>
              <w:noProof/>
            </w:rPr>
            <m:t xml:space="preserve"> </m:t>
          </m:r>
          <m:r>
            <m:rPr>
              <m:sty m:val="bi"/>
            </m:rPr>
            <w:rPr>
              <w:rStyle w:val="Hyperlink"/>
              <w:rFonts w:ascii="Cambria Math" w:hAnsi="Cambria Math"/>
              <w:noProof/>
            </w:rPr>
            <m:t>log</m:t>
          </m:r>
          <m:r>
            <m:rPr>
              <m:sty m:val="bi"/>
            </m:rPr>
            <w:rPr>
              <w:rStyle w:val="Hyperlink"/>
              <w:rFonts w:ascii="Cambria Math" w:hAnsi="Cambria Math"/>
              <w:noProof/>
            </w:rPr>
            <m:t>2</m:t>
          </m:r>
          <m:r>
            <m:rPr>
              <m:sty m:val="b"/>
            </m:rPr>
            <w:rPr>
              <w:rStyle w:val="Hyperlink"/>
              <w:rFonts w:ascii="Cambria Math" w:hAnsi="Cambria Math"/>
              <w:noProof/>
            </w:rPr>
            <m:t>max</m:t>
          </m:r>
          <m:r>
            <m:rPr>
              <m:sty m:val="bi"/>
            </m:rPr>
            <w:rPr>
              <w:rStyle w:val="Hyperlink"/>
              <w:rFonts w:ascii="Cambria Math" w:hAnsi="Cambria Math"/>
              <w:noProof/>
            </w:rPr>
            <m:t>C,n</m:t>
          </m:r>
        </m:oMath>
        <w:r w:rsidRPr="00F11D08">
          <w:rPr>
            <w:rStyle w:val="Hyperlink"/>
            <w:noProof/>
          </w:rPr>
          <w:t xml:space="preserve">, where </w:t>
        </w:r>
        <w:r w:rsidRPr="00F11D08">
          <w:rPr>
            <w:rStyle w:val="Hyperlink"/>
            <w:i/>
            <w:iCs/>
            <w:noProof/>
          </w:rPr>
          <w:t>C</w:t>
        </w:r>
        <w:r w:rsidRPr="00F11D08">
          <w:rPr>
            <w:rStyle w:val="Hyperlink"/>
            <w:noProof/>
          </w:rPr>
          <w:t xml:space="preserve"> is the number of candidate cells, and n is the number of additional PCIs.</w:t>
        </w:r>
      </w:hyperlink>
    </w:p>
    <w:p w14:paraId="0C28A84D" w14:textId="6FDC5981" w:rsidR="00770F9B" w:rsidRDefault="00770F9B">
      <w:pPr>
        <w:pStyle w:val="TableofFigures"/>
        <w:tabs>
          <w:tab w:val="right" w:leader="dot" w:pos="9629"/>
        </w:tabs>
        <w:rPr>
          <w:rFonts w:asciiTheme="minorHAnsi" w:eastAsiaTheme="minorEastAsia" w:hAnsiTheme="minorHAnsi"/>
          <w:b w:val="0"/>
          <w:noProof/>
          <w:sz w:val="22"/>
          <w:lang/>
        </w:rPr>
      </w:pPr>
      <w:hyperlink w:anchor="_Toc146882436" w:history="1">
        <w:r w:rsidRPr="00F11D08">
          <w:rPr>
            <w:rStyle w:val="Hyperlink"/>
            <w:noProof/>
            <w:lang w:val="en-GB"/>
          </w:rPr>
          <w:t>Proposal 3</w:t>
        </w:r>
        <w:r>
          <w:rPr>
            <w:rFonts w:asciiTheme="minorHAnsi" w:eastAsiaTheme="minorEastAsia" w:hAnsiTheme="minorHAnsi"/>
            <w:b w:val="0"/>
            <w:noProof/>
            <w:sz w:val="22"/>
            <w:lang/>
          </w:rPr>
          <w:tab/>
        </w:r>
        <w:r w:rsidRPr="00F11D08">
          <w:rPr>
            <w:rStyle w:val="Hyperlink"/>
            <w:noProof/>
            <w:lang w:val="en-GB"/>
          </w:rPr>
          <w:t>Introduce a TA estimation group field in each candidate configuration, which has the value range of 1, 2, .., maxNrofCandidateCells</w:t>
        </w:r>
      </w:hyperlink>
    </w:p>
    <w:p w14:paraId="0ECD57F6" w14:textId="26C2125D" w:rsidR="00770F9B" w:rsidRDefault="00770F9B">
      <w:pPr>
        <w:pStyle w:val="TableofFigures"/>
        <w:tabs>
          <w:tab w:val="right" w:leader="dot" w:pos="9629"/>
        </w:tabs>
        <w:rPr>
          <w:rFonts w:asciiTheme="minorHAnsi" w:eastAsiaTheme="minorEastAsia" w:hAnsiTheme="minorHAnsi"/>
          <w:b w:val="0"/>
          <w:noProof/>
          <w:sz w:val="22"/>
          <w:lang/>
        </w:rPr>
      </w:pPr>
      <w:hyperlink w:anchor="_Toc146882437" w:history="1">
        <w:r w:rsidRPr="00F11D08">
          <w:rPr>
            <w:rStyle w:val="Hyperlink"/>
            <w:noProof/>
            <w:lang w:val="en-GB"/>
          </w:rPr>
          <w:t>Proposal 4</w:t>
        </w:r>
        <w:r>
          <w:rPr>
            <w:rFonts w:asciiTheme="minorHAnsi" w:eastAsiaTheme="minorEastAsia" w:hAnsiTheme="minorHAnsi"/>
            <w:b w:val="0"/>
            <w:noProof/>
            <w:sz w:val="22"/>
            <w:lang/>
          </w:rPr>
          <w:tab/>
        </w:r>
        <w:r w:rsidRPr="00F11D08">
          <w:rPr>
            <w:rStyle w:val="Hyperlink"/>
            <w:noProof/>
            <w:lang w:val="en-GB"/>
          </w:rPr>
          <w:t>If the TA estimation group field is the same in source and target, the UE shall perform UE-based TA estimation.</w:t>
        </w:r>
      </w:hyperlink>
    </w:p>
    <w:p w14:paraId="76B41E81" w14:textId="0C01F09E" w:rsidR="00770F9B" w:rsidRDefault="00770F9B">
      <w:pPr>
        <w:pStyle w:val="TableofFigures"/>
        <w:tabs>
          <w:tab w:val="right" w:leader="dot" w:pos="9629"/>
        </w:tabs>
        <w:rPr>
          <w:rFonts w:asciiTheme="minorHAnsi" w:eastAsiaTheme="minorEastAsia" w:hAnsiTheme="minorHAnsi"/>
          <w:b w:val="0"/>
          <w:noProof/>
          <w:sz w:val="22"/>
          <w:lang/>
        </w:rPr>
      </w:pPr>
      <w:hyperlink w:anchor="_Toc146882438" w:history="1">
        <w:r w:rsidRPr="00F11D08">
          <w:rPr>
            <w:rStyle w:val="Hyperlink"/>
            <w:noProof/>
          </w:rPr>
          <w:t>Proposal 5</w:t>
        </w:r>
        <w:r>
          <w:rPr>
            <w:rFonts w:asciiTheme="minorHAnsi" w:eastAsiaTheme="minorEastAsia" w:hAnsiTheme="minorHAnsi"/>
            <w:b w:val="0"/>
            <w:noProof/>
            <w:sz w:val="22"/>
            <w:lang/>
          </w:rPr>
          <w:tab/>
        </w:r>
        <w:r w:rsidRPr="00F11D08">
          <w:rPr>
            <w:rStyle w:val="Hyperlink"/>
            <w:noProof/>
          </w:rPr>
          <w:t>Include the RRC parameters in Table 2 and Table 3 in the list of RRC parameters.</w:t>
        </w:r>
      </w:hyperlink>
    </w:p>
    <w:p w14:paraId="71D79D99" w14:textId="77032628" w:rsidR="00F507D1" w:rsidRPr="00073B00" w:rsidRDefault="006E1C82" w:rsidP="00205CBA">
      <w:pPr>
        <w:pStyle w:val="Heading1"/>
        <w:rPr>
          <w:lang w:val="en-US"/>
        </w:rPr>
      </w:pPr>
      <w:r w:rsidRPr="00073B00">
        <w:rPr>
          <w:lang w:val="en-US"/>
        </w:rPr>
        <w:fldChar w:fldCharType="end"/>
      </w:r>
      <w:bookmarkStart w:id="16" w:name="_In-sequence_SDU_delivery"/>
      <w:bookmarkEnd w:id="16"/>
      <w:r w:rsidR="00F507D1" w:rsidRPr="00FC4304">
        <w:rPr>
          <w:lang w:val="en-US"/>
        </w:rPr>
        <w:t>References</w:t>
      </w:r>
    </w:p>
    <w:p w14:paraId="0DEF586E" w14:textId="69F7F678" w:rsidR="00060E9B" w:rsidRDefault="00060E9B">
      <w:pPr>
        <w:pStyle w:val="Reference"/>
      </w:pPr>
      <w:bookmarkStart w:id="17" w:name="_Ref114816142"/>
      <w:r w:rsidRPr="00CE23AF">
        <w:t>RP-213565</w:t>
      </w:r>
      <w:r>
        <w:t xml:space="preserve">, </w:t>
      </w:r>
      <w:r w:rsidRPr="00CE23AF">
        <w:t>New WID on Further NR mobility enhancements</w:t>
      </w:r>
      <w:r>
        <w:t>, MediaTek, RAN#94e, December 2021</w:t>
      </w:r>
      <w:bookmarkEnd w:id="17"/>
    </w:p>
    <w:p w14:paraId="39F6C492" w14:textId="16C18449" w:rsidR="001A0599" w:rsidRDefault="001A0599">
      <w:pPr>
        <w:pStyle w:val="Reference"/>
      </w:pPr>
      <w:bookmarkStart w:id="18" w:name="_Ref142550027"/>
      <w:bookmarkStart w:id="19" w:name="_Ref142057673"/>
      <w:r w:rsidRPr="001A0599">
        <w:t>R1-230</w:t>
      </w:r>
      <w:r w:rsidR="001B33A7">
        <w:t>8811</w:t>
      </w:r>
      <w:r>
        <w:t xml:space="preserve">, </w:t>
      </w:r>
      <w:r w:rsidR="005C0DCC" w:rsidRPr="005C0DCC">
        <w:t>Reply LS on beam application time and UE based TA measurement for</w:t>
      </w:r>
      <w:r>
        <w:t>, RAN</w:t>
      </w:r>
      <w:r w:rsidR="005C0DCC">
        <w:t>4</w:t>
      </w:r>
      <w:r>
        <w:t>, RAN1#114</w:t>
      </w:r>
      <w:r w:rsidR="005C0DCC">
        <w:t>bis</w:t>
      </w:r>
      <w:r>
        <w:t xml:space="preserve">, </w:t>
      </w:r>
      <w:r w:rsidR="005C0DCC">
        <w:t>Xiamen, China</w:t>
      </w:r>
      <w:r>
        <w:t xml:space="preserve">, </w:t>
      </w:r>
      <w:r w:rsidR="005C0DCC">
        <w:t>October</w:t>
      </w:r>
      <w:r>
        <w:t xml:space="preserve"> 2023</w:t>
      </w:r>
      <w:bookmarkEnd w:id="18"/>
    </w:p>
    <w:p w14:paraId="57B3AF65" w14:textId="0B4403B8" w:rsidR="006363E3" w:rsidRDefault="0077454B">
      <w:pPr>
        <w:pStyle w:val="Reference"/>
      </w:pPr>
      <w:bookmarkStart w:id="20" w:name="_Ref146451197"/>
      <w:r w:rsidRPr="0077454B">
        <w:t>R2-230</w:t>
      </w:r>
      <w:r w:rsidR="00974D92">
        <w:t>8435</w:t>
      </w:r>
      <w:r>
        <w:t>, RRC running CR for LTM, Ericsson, RAN2#12</w:t>
      </w:r>
      <w:r w:rsidR="00974D92">
        <w:t>3</w:t>
      </w:r>
      <w:r>
        <w:t xml:space="preserve">, </w:t>
      </w:r>
      <w:r w:rsidR="00297C38">
        <w:t xml:space="preserve">Toulouse, France, August </w:t>
      </w:r>
      <w:r>
        <w:t>2023</w:t>
      </w:r>
      <w:bookmarkEnd w:id="19"/>
      <w:bookmarkEnd w:id="20"/>
    </w:p>
    <w:p w14:paraId="4B4F6BB5" w14:textId="59EBEA12" w:rsidR="007C129F" w:rsidRDefault="007C129F">
      <w:pPr>
        <w:pStyle w:val="Reference"/>
      </w:pPr>
      <w:bookmarkStart w:id="21" w:name="_Ref146814173"/>
      <w:r w:rsidRPr="0077454B">
        <w:t>R2-23</w:t>
      </w:r>
      <w:r w:rsidR="006B29DB">
        <w:t>10885</w:t>
      </w:r>
      <w:r>
        <w:t>, RRC running CR for LTM, Ericsson, RAN2#123bis, Xiamen, China, October 2023</w:t>
      </w:r>
      <w:bookmarkEnd w:id="21"/>
    </w:p>
    <w:p w14:paraId="69BB54DB" w14:textId="126900D9" w:rsidR="00FE0190" w:rsidRDefault="00FE0190">
      <w:pPr>
        <w:pStyle w:val="Reference"/>
      </w:pPr>
      <w:bookmarkStart w:id="22" w:name="_Ref146519964"/>
      <w:r w:rsidRPr="00FE0190">
        <w:t>R1-2308677</w:t>
      </w:r>
      <w:r>
        <w:t xml:space="preserve">, </w:t>
      </w:r>
      <w:r w:rsidRPr="00FE0190">
        <w:t>Collection of updated higher layers parameter list for Rel-18</w:t>
      </w:r>
      <w:r>
        <w:t>, Moderator (Ericsson), Toulouse, France, August 2023</w:t>
      </w:r>
      <w:bookmarkEnd w:id="22"/>
    </w:p>
    <w:p w14:paraId="16AB9508" w14:textId="77777777" w:rsidR="00CA47F0" w:rsidRPr="00CE0424" w:rsidRDefault="00CA47F0" w:rsidP="00CA47F0">
      <w:pPr>
        <w:pStyle w:val="Reference"/>
        <w:snapToGrid w:val="0"/>
        <w:jc w:val="left"/>
      </w:pPr>
      <w:bookmarkStart w:id="23" w:name="_Ref146813938"/>
      <w:r>
        <w:t xml:space="preserve">R1-2308710, </w:t>
      </w:r>
      <w:r w:rsidRPr="000F3D2B">
        <w:t>Introduction of Rel-18 MIMO Evolution for Downlink and Uplink</w:t>
      </w:r>
      <w:r>
        <w:t>, Huawei, RAN1#114, Toulouse, France, August 2023</w:t>
      </w:r>
      <w:bookmarkEnd w:id="23"/>
    </w:p>
    <w:p w14:paraId="61A8755E" w14:textId="0A6569FC" w:rsidR="00CA47F0" w:rsidRDefault="00CA47F0" w:rsidP="00CA47F0">
      <w:pPr>
        <w:pStyle w:val="Reference"/>
        <w:snapToGrid w:val="0"/>
        <w:jc w:val="left"/>
      </w:pPr>
      <w:bookmarkStart w:id="24" w:name="_Ref146813924"/>
      <w:r>
        <w:t xml:space="preserve">R1-2308711, </w:t>
      </w:r>
      <w:r w:rsidRPr="000F3D2B">
        <w:t xml:space="preserve">Introduction of </w:t>
      </w:r>
      <w:r w:rsidRPr="00FF7CE3">
        <w:t>Rel-18 Further NR mobility enhancements</w:t>
      </w:r>
      <w:r>
        <w:t>, Huawei, RAN1#114, Toulouse, France, August 2023</w:t>
      </w:r>
      <w:bookmarkEnd w:id="24"/>
    </w:p>
    <w:p w14:paraId="27BE73CC" w14:textId="77777777" w:rsidR="007905C4" w:rsidRDefault="007905C4" w:rsidP="007905C4">
      <w:pPr>
        <w:pStyle w:val="Reference"/>
      </w:pPr>
      <w:bookmarkStart w:id="25" w:name="_Ref146703979"/>
      <w:bookmarkStart w:id="26" w:name="_Ref146704432"/>
      <w:r w:rsidRPr="007613AD">
        <w:t>R1-2304276</w:t>
      </w:r>
      <w:r>
        <w:t xml:space="preserve">, </w:t>
      </w:r>
      <w:r w:rsidRPr="007921FD">
        <w:t>LS on beam indication of target cell(s) and time gap between a PDCCH order and the corresponding PRACH transmission for LTM</w:t>
      </w:r>
      <w:r>
        <w:t>, RAN1, RAN1#112bis-e, April 2023</w:t>
      </w:r>
      <w:bookmarkEnd w:id="26"/>
    </w:p>
    <w:p w14:paraId="09381611" w14:textId="77777777" w:rsidR="00574F0D" w:rsidRDefault="00574F0D" w:rsidP="00574F0D">
      <w:pPr>
        <w:pStyle w:val="Reference"/>
      </w:pPr>
      <w:bookmarkStart w:id="27" w:name="_Ref146870012"/>
      <w:r>
        <w:t xml:space="preserve">R1-2308810, </w:t>
      </w:r>
      <w:r w:rsidRPr="007613AD">
        <w:t xml:space="preserve">Reply LS on PDCCH order RACH on </w:t>
      </w:r>
      <w:proofErr w:type="spellStart"/>
      <w:r w:rsidRPr="007613AD">
        <w:t>neighbour</w:t>
      </w:r>
      <w:proofErr w:type="spellEnd"/>
      <w:r w:rsidRPr="007613AD">
        <w:t xml:space="preserve"> cell</w:t>
      </w:r>
      <w:r>
        <w:t>, RAN4, RAN1#123bis, Xiamen, China, October 2023</w:t>
      </w:r>
      <w:bookmarkEnd w:id="25"/>
      <w:bookmarkEnd w:id="27"/>
    </w:p>
    <w:p w14:paraId="191D043B" w14:textId="77777777" w:rsidR="00574F0D" w:rsidRDefault="00574F0D" w:rsidP="00574F0D">
      <w:pPr>
        <w:pStyle w:val="Reference"/>
        <w:numPr>
          <w:ilvl w:val="0"/>
          <w:numId w:val="0"/>
        </w:numPr>
        <w:snapToGrid w:val="0"/>
        <w:ind w:left="567"/>
        <w:jc w:val="left"/>
      </w:pPr>
    </w:p>
    <w:p w14:paraId="340AAA85" w14:textId="377FC766" w:rsidR="00B40BCD" w:rsidRDefault="00B40BCD" w:rsidP="00B40BCD">
      <w:pPr>
        <w:pStyle w:val="Heading1"/>
        <w:rPr>
          <w:lang w:val="en-US"/>
        </w:rPr>
      </w:pPr>
      <w:r>
        <w:rPr>
          <w:lang w:val="en-US"/>
        </w:rPr>
        <w:t>Appendix</w:t>
      </w:r>
    </w:p>
    <w:p w14:paraId="054149E4" w14:textId="081C03D0" w:rsidR="00B40BCD" w:rsidRDefault="00B40BCD" w:rsidP="00B40BCD">
      <w:pPr>
        <w:pStyle w:val="Heading2"/>
      </w:pPr>
      <w:r>
        <w:t>A.1 Text proposal to 38.213</w:t>
      </w:r>
    </w:p>
    <w:p w14:paraId="3A4730F9" w14:textId="13E0D75F" w:rsidR="00522232" w:rsidRPr="00522232" w:rsidRDefault="00522232" w:rsidP="00522232">
      <w:pPr>
        <w:rPr>
          <w:color w:val="000000"/>
        </w:rPr>
      </w:pPr>
      <w:r w:rsidRPr="00A20DBA">
        <w:rPr>
          <w:color w:val="000000"/>
          <w:highlight w:val="yellow"/>
        </w:rPr>
        <w:sym w:font="Wingdings" w:char="F0DF"/>
      </w:r>
      <w:r w:rsidRPr="00A20DBA">
        <w:rPr>
          <w:color w:val="000000"/>
          <w:highlight w:val="yellow"/>
        </w:rPr>
        <w:t>---------------------------------------------------------Unchanged Text Omitted------------------------------------------------</w:t>
      </w:r>
      <w:r w:rsidRPr="00A20DBA">
        <w:rPr>
          <w:color w:val="000000"/>
          <w:highlight w:val="yellow"/>
        </w:rPr>
        <w:sym w:font="Wingdings" w:char="F0E0"/>
      </w:r>
    </w:p>
    <w:p w14:paraId="6D7A0BAD" w14:textId="31712079" w:rsidR="007A3F7E" w:rsidRPr="007A3F7E" w:rsidRDefault="007A3F7E" w:rsidP="007A3F7E">
      <w:pPr>
        <w:spacing w:after="180" w:line="240" w:lineRule="auto"/>
        <w:rPr>
          <w:rFonts w:ascii="Times New Roman" w:eastAsia="SimSun" w:hAnsi="Times New Roman" w:cs="Times New Roman"/>
          <w:szCs w:val="20"/>
        </w:rPr>
      </w:pPr>
      <w:r w:rsidRPr="007A3F7E">
        <w:rPr>
          <w:rFonts w:ascii="Times New Roman" w:eastAsia="SimSun" w:hAnsi="Times New Roman" w:cs="Times New Roman" w:hint="eastAsia"/>
          <w:szCs w:val="20"/>
          <w:lang w:val="en-GB"/>
        </w:rPr>
        <w:t>I</w:t>
      </w:r>
      <w:r w:rsidRPr="007A3F7E">
        <w:rPr>
          <w:rFonts w:ascii="Times New Roman" w:eastAsia="MS Mincho" w:hAnsi="Times New Roman" w:cs="Times New Roman" w:hint="eastAsia"/>
          <w:szCs w:val="20"/>
          <w:lang w:val="en-GB"/>
        </w:rPr>
        <w:t>f</w:t>
      </w:r>
      <w:r w:rsidRPr="007A3F7E">
        <w:rPr>
          <w:rFonts w:ascii="Times New Roman" w:eastAsia="MS Mincho" w:hAnsi="Times New Roman" w:cs="Times New Roman"/>
          <w:szCs w:val="20"/>
          <w:lang w:val="en-GB"/>
        </w:rPr>
        <w:t xml:space="preserve"> a</w:t>
      </w:r>
      <w:r w:rsidRPr="007A3F7E">
        <w:rPr>
          <w:rFonts w:ascii="Times New Roman" w:eastAsia="MS Mincho" w:hAnsi="Times New Roman" w:cs="Times New Roman" w:hint="eastAsia"/>
          <w:szCs w:val="20"/>
          <w:lang w:val="en-GB"/>
        </w:rPr>
        <w:t xml:space="preserve"> </w:t>
      </w:r>
      <w:r w:rsidRPr="007A3F7E">
        <w:rPr>
          <w:rFonts w:ascii="Times New Roman" w:eastAsia="SimSun" w:hAnsi="Times New Roman" w:cs="Times New Roman"/>
          <w:szCs w:val="20"/>
          <w:lang w:val="en-GB"/>
        </w:rPr>
        <w:t>random access procedure</w:t>
      </w:r>
      <w:r w:rsidRPr="007A3F7E">
        <w:rPr>
          <w:rFonts w:ascii="Times New Roman" w:eastAsia="MS Mincho" w:hAnsi="Times New Roman" w:cs="Times New Roman" w:hint="eastAsia"/>
          <w:szCs w:val="20"/>
          <w:lang w:val="en-GB"/>
        </w:rPr>
        <w:t xml:space="preserve"> is </w:t>
      </w:r>
      <w:r w:rsidRPr="007A3F7E">
        <w:rPr>
          <w:rFonts w:ascii="Times New Roman" w:eastAsia="MS Mincho" w:hAnsi="Times New Roman" w:cs="Times New Roman"/>
          <w:szCs w:val="20"/>
          <w:lang w:val="en-GB"/>
        </w:rPr>
        <w:t>initiated by a</w:t>
      </w:r>
      <w:r w:rsidRPr="007A3F7E">
        <w:rPr>
          <w:rFonts w:ascii="Times New Roman" w:eastAsia="MS Mincho" w:hAnsi="Times New Roman" w:cs="Times New Roman" w:hint="eastAsia"/>
          <w:szCs w:val="20"/>
          <w:lang w:val="en-GB"/>
        </w:rPr>
        <w:t xml:space="preserve"> </w:t>
      </w:r>
      <w:r w:rsidRPr="007A3F7E">
        <w:rPr>
          <w:rFonts w:ascii="Times New Roman" w:eastAsia="SimSun" w:hAnsi="Times New Roman" w:cs="Times New Roman" w:hint="eastAsia"/>
          <w:szCs w:val="20"/>
          <w:lang w:val="en-GB"/>
        </w:rPr>
        <w:t xml:space="preserve">PDCCH </w:t>
      </w:r>
      <w:r w:rsidRPr="007A3F7E">
        <w:rPr>
          <w:rFonts w:ascii="Times New Roman" w:eastAsia="SimSun" w:hAnsi="Times New Roman" w:cs="Times New Roman"/>
          <w:szCs w:val="20"/>
          <w:lang w:val="en-GB"/>
        </w:rPr>
        <w:t>order</w:t>
      </w:r>
      <w:r>
        <w:rPr>
          <w:rFonts w:ascii="Times New Roman" w:eastAsia="SimSun" w:hAnsi="Times New Roman" w:cs="Times New Roman"/>
          <w:szCs w:val="20"/>
          <w:lang w:val="en-GB"/>
        </w:rPr>
        <w:t xml:space="preserve"> towards a candidate cell</w:t>
      </w:r>
      <w:r w:rsidRPr="007A3F7E">
        <w:rPr>
          <w:rFonts w:ascii="Times New Roman" w:eastAsia="SimSun" w:hAnsi="Times New Roman" w:cs="Times New Roman" w:hint="eastAsia"/>
          <w:szCs w:val="20"/>
          <w:lang w:val="en-GB"/>
        </w:rPr>
        <w:t xml:space="preserve">, </w:t>
      </w:r>
      <w:r w:rsidRPr="007A3F7E">
        <w:rPr>
          <w:rFonts w:ascii="Times New Roman" w:eastAsia="SimSun" w:hAnsi="Times New Roman" w:cs="Times New Roman"/>
          <w:szCs w:val="20"/>
          <w:lang w:val="en-GB"/>
        </w:rPr>
        <w:t xml:space="preserve">the </w:t>
      </w:r>
      <w:r w:rsidRPr="007A3F7E">
        <w:rPr>
          <w:rFonts w:ascii="Times New Roman" w:eastAsia="MS Mincho" w:hAnsi="Times New Roman" w:cs="Times New Roman" w:hint="eastAsia"/>
          <w:szCs w:val="20"/>
          <w:lang w:val="en-GB"/>
        </w:rPr>
        <w:t>UE</w:t>
      </w:r>
      <w:r w:rsidRPr="007A3F7E">
        <w:rPr>
          <w:rFonts w:ascii="Times New Roman" w:eastAsia="SimSun" w:hAnsi="Times New Roman" w:cs="Times New Roman" w:hint="eastAsia"/>
          <w:szCs w:val="20"/>
          <w:lang w:val="en-GB"/>
        </w:rPr>
        <w:t>,</w:t>
      </w:r>
      <w:r w:rsidRPr="007A3F7E">
        <w:rPr>
          <w:rFonts w:ascii="Times New Roman" w:eastAsia="MS Mincho" w:hAnsi="Times New Roman" w:cs="Times New Roman" w:hint="eastAsia"/>
          <w:szCs w:val="20"/>
          <w:lang w:val="en-GB"/>
        </w:rPr>
        <w:t xml:space="preserve"> </w:t>
      </w:r>
      <w:r w:rsidRPr="007A3F7E">
        <w:rPr>
          <w:rFonts w:ascii="Times New Roman" w:eastAsia="SimSun" w:hAnsi="Times New Roman" w:cs="Times New Roman" w:hint="eastAsia"/>
          <w:szCs w:val="20"/>
          <w:lang w:val="en-GB"/>
        </w:rPr>
        <w:t>if requested by higher layers,</w:t>
      </w:r>
      <w:r w:rsidRPr="007A3F7E">
        <w:rPr>
          <w:rFonts w:ascii="Times New Roman" w:eastAsia="MS Mincho" w:hAnsi="Times New Roman" w:cs="Times New Roman" w:hint="eastAsia"/>
          <w:szCs w:val="20"/>
          <w:lang w:val="en-GB"/>
        </w:rPr>
        <w:t xml:space="preserve"> </w:t>
      </w:r>
      <w:r w:rsidRPr="007A3F7E">
        <w:rPr>
          <w:rFonts w:ascii="Times New Roman" w:eastAsia="SimSun" w:hAnsi="Times New Roman" w:cs="Times New Roman" w:hint="eastAsia"/>
          <w:szCs w:val="20"/>
          <w:lang w:val="en-GB"/>
        </w:rPr>
        <w:t>transmit</w:t>
      </w:r>
      <w:r w:rsidRPr="007A3F7E">
        <w:rPr>
          <w:rFonts w:ascii="Times New Roman" w:eastAsia="SimSun" w:hAnsi="Times New Roman" w:cs="Times New Roman"/>
          <w:szCs w:val="20"/>
          <w:lang w:val="en-GB"/>
        </w:rPr>
        <w:t>s</w:t>
      </w:r>
      <w:r w:rsidRPr="007A3F7E">
        <w:rPr>
          <w:rFonts w:ascii="Times New Roman" w:eastAsia="SimSun" w:hAnsi="Times New Roman" w:cs="Times New Roman" w:hint="eastAsia"/>
          <w:szCs w:val="20"/>
          <w:lang w:val="en-GB"/>
        </w:rPr>
        <w:t xml:space="preserve"> </w:t>
      </w:r>
      <w:r w:rsidRPr="007A3F7E">
        <w:rPr>
          <w:rFonts w:ascii="Times New Roman" w:eastAsia="SimSun" w:hAnsi="Times New Roman" w:cs="Times New Roman"/>
          <w:szCs w:val="20"/>
          <w:lang w:val="en-GB"/>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Delay</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SSB</m:t>
            </m:r>
          </m:sub>
        </m:sSub>
        <m:sSub>
          <m:sSubPr>
            <m:ctrlPr>
              <w:rPr>
                <w:rFonts w:ascii="Cambria Math" w:hAnsi="Cambria Math" w:cs="Times New Roman"/>
                <w:i/>
              </w:rPr>
            </m:ctrlPr>
          </m:sSubPr>
          <m:e>
            <m:r>
              <w:rPr>
                <w:rFonts w:ascii="Cambria Math" w:hAnsi="Cambria Math" w:cs="Times New Roman"/>
              </w:rPr>
              <m:t>+T</m:t>
            </m:r>
          </m:e>
          <m:sub>
            <m:r>
              <m:rPr>
                <m:nor/>
              </m:rPr>
              <w:rPr>
                <w:rFonts w:ascii="Cambria Math" w:hAnsi="Cambria Math" w:cs="Times New Roman"/>
              </w:rPr>
              <m:t xml:space="preserve">RF/BB </m:t>
            </m:r>
            <m:r>
              <m:rPr>
                <m:sty m:val="p"/>
              </m:rPr>
              <w:rPr>
                <w:rFonts w:ascii="Cambria Math" w:hAnsi="Cambria Math" w:cs="Times New Roman"/>
              </w:rPr>
              <m:t>preparation</m:t>
            </m:r>
          </m:sub>
        </m:sSub>
        <m:r>
          <w:rPr>
            <w:rFonts w:ascii="Cambria Math" w:hAnsi="Cambria Math" w:cs="Times New Roman"/>
          </w:rPr>
          <m:t xml:space="preserve"> </m:t>
        </m:r>
      </m:oMath>
      <w:r w:rsidR="00BE3D45" w:rsidRPr="007921FD">
        <w:rPr>
          <w:rFonts w:ascii="Times New Roman" w:hAnsi="Times New Roman" w:cs="Times New Roman"/>
        </w:rPr>
        <w:t xml:space="preserve"> </w:t>
      </w:r>
      <w:r w:rsidRPr="007A3F7E">
        <w:rPr>
          <w:rFonts w:ascii="Times New Roman" w:eastAsia="SimSun" w:hAnsi="Times New Roman" w:cs="Times New Roman"/>
          <w:szCs w:val="20"/>
        </w:rPr>
        <w:t xml:space="preserve">msec, where </w:t>
      </w:r>
    </w:p>
    <w:p w14:paraId="03A2FCDA" w14:textId="7EC23F55" w:rsidR="007A3F7E" w:rsidRPr="007A3F7E" w:rsidRDefault="007A3F7E" w:rsidP="001A2144">
      <w:pPr>
        <w:pStyle w:val="B1"/>
      </w:pPr>
      <w:r w:rsidRPr="007A3F7E">
        <w:t>-</w:t>
      </w:r>
      <w:r w:rsidRPr="007A3F7E">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7A3F7E">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7A3F7E">
        <w:t xml:space="preserve"> symbols corresponding to a PUSCH preparation time for UE processing capability 1 [6, TS 38.214]</w:t>
      </w:r>
      <w:r w:rsidRPr="007A3F7E">
        <w:rPr>
          <w:rFonts w:hint="eastAsia"/>
        </w:rPr>
        <w:t xml:space="preserve"> assuming </w:t>
      </w:r>
      <m:oMath>
        <m:r>
          <w:rPr>
            <w:rFonts w:ascii="Cambria Math" w:hAnsi="Cambria Math"/>
          </w:rPr>
          <m:t>μ</m:t>
        </m:r>
      </m:oMath>
      <w:r w:rsidRPr="007A3F7E">
        <w:rPr>
          <w:rFonts w:eastAsia="DengXian" w:hint="eastAsia"/>
        </w:rPr>
        <w:t xml:space="preserve"> corresponds to the </w:t>
      </w:r>
      <w:r w:rsidRPr="007A3F7E">
        <w:rPr>
          <w:rFonts w:eastAsia="DengXian"/>
        </w:rPr>
        <w:t xml:space="preserve">smallest </w:t>
      </w:r>
      <w:r w:rsidRPr="007A3F7E">
        <w:rPr>
          <w:rFonts w:eastAsia="DengXian" w:hint="eastAsia"/>
        </w:rPr>
        <w:t xml:space="preserve">SCS configuration </w:t>
      </w:r>
      <w:r w:rsidRPr="007A3F7E">
        <w:rPr>
          <w:rFonts w:eastAsia="DengXian"/>
        </w:rPr>
        <w:t xml:space="preserve">between the SCS configuration of the PDCCH order and the SCS configuration of the corresponding </w:t>
      </w:r>
      <w:r w:rsidRPr="007A3F7E">
        <w:rPr>
          <w:rFonts w:eastAsia="DengXian" w:hint="eastAsia"/>
        </w:rPr>
        <w:t>PRACH transmission</w:t>
      </w:r>
      <w:r w:rsidRPr="007A3F7E">
        <w:t xml:space="preserve">  </w:t>
      </w:r>
    </w:p>
    <w:p w14:paraId="1ECAF0F8" w14:textId="77777777" w:rsidR="007A3F7E" w:rsidRPr="007A3F7E" w:rsidRDefault="007A3F7E" w:rsidP="007A3F7E">
      <w:pPr>
        <w:spacing w:after="180" w:line="240" w:lineRule="auto"/>
        <w:ind w:left="568" w:hanging="284"/>
        <w:rPr>
          <w:rFonts w:ascii="Times New Roman" w:eastAsia="SimSun" w:hAnsi="Times New Roman" w:cs="Times New Roman"/>
          <w:szCs w:val="20"/>
        </w:rPr>
      </w:pPr>
      <w:r w:rsidRPr="007A3F7E">
        <w:rPr>
          <w:rFonts w:ascii="Times New Roman" w:eastAsia="SimSun" w:hAnsi="Times New Roman" w:cs="Times New Roman"/>
          <w:szCs w:val="20"/>
          <w:lang w:val="x-none"/>
        </w:rPr>
        <w:t>-</w:t>
      </w:r>
      <w:r w:rsidRPr="007A3F7E">
        <w:rPr>
          <w:rFonts w:ascii="Times New Roman" w:eastAsia="SimSun" w:hAnsi="Times New Roman" w:cs="Times New Roman"/>
          <w:szCs w:val="20"/>
          <w:lang w:val="x-none"/>
        </w:rPr>
        <w:tab/>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m:t>
            </m:r>
          </m:e>
          <m:sub>
            <m:r>
              <m:rPr>
                <m:sty m:val="p"/>
              </m:rPr>
              <w:rPr>
                <w:rFonts w:ascii="Cambria Math" w:eastAsia="SimSun" w:hAnsi="Cambria Math" w:cs="Times New Roman"/>
                <w:szCs w:val="20"/>
                <w:lang w:val="x-none"/>
              </w:rPr>
              <m:t>Delay</m:t>
            </m:r>
          </m:sub>
        </m:sSub>
        <m:r>
          <w:rPr>
            <w:rFonts w:ascii="Cambria Math" w:eastAsia="SimSun" w:hAnsi="Cambria Math" w:cs="Times New Roman"/>
            <w:szCs w:val="20"/>
            <w:lang w:val="x-none"/>
          </w:rPr>
          <m:t>=0.5</m:t>
        </m:r>
      </m:oMath>
      <w:r w:rsidRPr="007A3F7E">
        <w:rPr>
          <w:rFonts w:ascii="Times New Roman" w:eastAsia="SimSun" w:hAnsi="Times New Roman" w:cs="Times New Roman"/>
          <w:szCs w:val="20"/>
          <w:lang w:val="x-none"/>
        </w:rPr>
        <w:t xml:space="preserve"> msec for FR1 and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m:t>
            </m:r>
          </m:e>
          <m:sub>
            <m:r>
              <m:rPr>
                <m:sty m:val="p"/>
              </m:rPr>
              <w:rPr>
                <w:rFonts w:ascii="Cambria Math" w:eastAsia="SimSun" w:hAnsi="Cambria Math" w:cs="Times New Roman"/>
                <w:szCs w:val="20"/>
                <w:lang w:val="x-none"/>
              </w:rPr>
              <m:t>Delay</m:t>
            </m:r>
          </m:sub>
        </m:sSub>
        <m:r>
          <w:rPr>
            <w:rFonts w:ascii="Cambria Math" w:eastAsia="SimSun" w:hAnsi="Cambria Math" w:cs="Times New Roman"/>
            <w:szCs w:val="20"/>
            <w:lang w:val="x-none"/>
          </w:rPr>
          <m:t>=0.25</m:t>
        </m:r>
      </m:oMath>
      <w:r w:rsidRPr="007A3F7E">
        <w:rPr>
          <w:rFonts w:ascii="Times New Roman" w:eastAsia="SimSun" w:hAnsi="Times New Roman" w:cs="Times New Roman"/>
          <w:szCs w:val="20"/>
          <w:lang w:val="x-none"/>
        </w:rPr>
        <w:t xml:space="preserve"> msec for FR2</w:t>
      </w:r>
    </w:p>
    <w:p w14:paraId="6A8B0F4A" w14:textId="77777777" w:rsidR="007A3F7E" w:rsidRDefault="007A3F7E" w:rsidP="007A3F7E">
      <w:pPr>
        <w:spacing w:after="180" w:line="240" w:lineRule="auto"/>
        <w:ind w:left="568" w:hanging="284"/>
        <w:rPr>
          <w:rFonts w:ascii="Times New Roman" w:eastAsia="SimSun" w:hAnsi="Times New Roman" w:cs="Times New Roman"/>
          <w:szCs w:val="20"/>
        </w:rPr>
      </w:pPr>
      <w:r w:rsidRPr="007A3F7E">
        <w:rPr>
          <w:rFonts w:ascii="Times New Roman" w:eastAsia="SimSun" w:hAnsi="Times New Roman" w:cs="Times New Roman"/>
          <w:szCs w:val="20"/>
          <w:lang w:val="x-none"/>
        </w:rPr>
        <w:t>-</w:t>
      </w:r>
      <w:r w:rsidRPr="007A3F7E">
        <w:rPr>
          <w:rFonts w:ascii="Times New Roman" w:eastAsia="SimSun" w:hAnsi="Times New Roman" w:cs="Times New Roman"/>
          <w:szCs w:val="20"/>
          <w:lang w:val="x-none"/>
        </w:rPr>
        <w:tab/>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T</m:t>
            </m:r>
          </m:e>
          <m:sub>
            <m:r>
              <m:rPr>
                <m:sty m:val="p"/>
              </m:rPr>
              <w:rPr>
                <w:rFonts w:ascii="Cambria Math" w:eastAsia="SimSun" w:hAnsi="Cambria Math" w:cs="Times New Roman"/>
                <w:szCs w:val="20"/>
                <w:lang w:val="x-none"/>
              </w:rPr>
              <m:t>switch</m:t>
            </m:r>
          </m:sub>
        </m:sSub>
      </m:oMath>
      <w:r w:rsidRPr="007A3F7E">
        <w:rPr>
          <w:rFonts w:ascii="Times New Roman" w:eastAsia="SimSun" w:hAnsi="Times New Roman" w:cs="Times New Roman"/>
          <w:szCs w:val="20"/>
          <w:lang w:val="x-none"/>
        </w:rPr>
        <w:t xml:space="preserve"> is </w:t>
      </w:r>
      <w:r w:rsidRPr="007A3F7E">
        <w:rPr>
          <w:rFonts w:ascii="Times New Roman" w:eastAsia="SimSun" w:hAnsi="Times New Roman" w:cs="Times New Roman"/>
          <w:szCs w:val="20"/>
        </w:rPr>
        <w:t xml:space="preserve">a switching gap duration as </w:t>
      </w:r>
      <w:r w:rsidRPr="007A3F7E">
        <w:rPr>
          <w:rFonts w:ascii="Times New Roman" w:eastAsia="SimSun" w:hAnsi="Times New Roman" w:cs="Times New Roman"/>
          <w:szCs w:val="20"/>
          <w:lang w:val="x-none"/>
        </w:rPr>
        <w:t>defined i</w:t>
      </w:r>
      <w:r w:rsidRPr="007A3F7E">
        <w:rPr>
          <w:rFonts w:ascii="Times New Roman" w:eastAsia="SimSun" w:hAnsi="Times New Roman" w:cs="Times New Roman"/>
          <w:szCs w:val="20"/>
        </w:rPr>
        <w:t>n</w:t>
      </w:r>
      <w:r w:rsidRPr="007A3F7E">
        <w:rPr>
          <w:rFonts w:ascii="Times New Roman" w:eastAsia="SimSun" w:hAnsi="Times New Roman" w:cs="Times New Roman"/>
          <w:szCs w:val="20"/>
          <w:lang w:val="x-none"/>
        </w:rPr>
        <w:t xml:space="preserve"> [6, TS 38.214]</w:t>
      </w:r>
      <w:r w:rsidRPr="007A3F7E">
        <w:rPr>
          <w:rFonts w:ascii="Times New Roman" w:eastAsia="SimSun" w:hAnsi="Times New Roman" w:cs="Times New Roman"/>
          <w:szCs w:val="20"/>
        </w:rPr>
        <w:t xml:space="preserve"> </w:t>
      </w:r>
    </w:p>
    <w:p w14:paraId="24FCA081" w14:textId="77777777" w:rsidR="007809F3" w:rsidRDefault="00BE3D45" w:rsidP="00BE3D45">
      <w:pPr>
        <w:spacing w:after="180" w:line="240" w:lineRule="auto"/>
        <w:ind w:left="568" w:hanging="284"/>
        <w:rPr>
          <w:rFonts w:ascii="Times New Roman" w:eastAsia="SimSun" w:hAnsi="Times New Roman" w:cs="Times New Roman"/>
          <w:szCs w:val="20"/>
        </w:rPr>
      </w:pPr>
      <w:r w:rsidRPr="007A3F7E">
        <w:rPr>
          <w:rFonts w:ascii="Times New Roman" w:eastAsia="SimSun" w:hAnsi="Times New Roman" w:cs="Times New Roman"/>
          <w:szCs w:val="20"/>
          <w:lang w:val="x-none"/>
        </w:rPr>
        <w:t>-</w:t>
      </w:r>
      <w:r w:rsidRPr="007A3F7E">
        <w:rPr>
          <w:rFonts w:ascii="Times New Roman" w:eastAsia="SimSun" w:hAnsi="Times New Roman" w:cs="Times New Roman"/>
          <w:szCs w:val="20"/>
          <w:lang w:val="x-none"/>
        </w:rPr>
        <w:tab/>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T</m:t>
            </m:r>
          </m:e>
          <m:sub>
            <m:r>
              <m:rPr>
                <m:sty m:val="p"/>
              </m:rPr>
              <w:rPr>
                <w:rFonts w:ascii="Cambria Math" w:eastAsia="SimSun" w:hAnsi="Cambria Math" w:cs="Times New Roman"/>
                <w:szCs w:val="20"/>
                <w:lang w:val="x-none"/>
              </w:rPr>
              <m:t>SSB</m:t>
            </m:r>
          </m:sub>
        </m:sSub>
      </m:oMath>
      <w:r w:rsidRPr="007A3F7E">
        <w:rPr>
          <w:rFonts w:ascii="Times New Roman" w:eastAsia="SimSun" w:hAnsi="Times New Roman" w:cs="Times New Roman"/>
          <w:szCs w:val="20"/>
          <w:lang w:val="x-none"/>
        </w:rPr>
        <w:t xml:space="preserve"> </w:t>
      </w:r>
    </w:p>
    <w:p w14:paraId="3283A4CE" w14:textId="3FBBF155" w:rsidR="007809F3" w:rsidRDefault="007809F3" w:rsidP="007809F3">
      <w:pPr>
        <w:pStyle w:val="B2"/>
        <w:rPr>
          <w:rFonts w:eastAsiaTheme="minorEastAsia"/>
        </w:rPr>
      </w:pPr>
      <w:r w:rsidRPr="007A3F7E">
        <w:t>-</w:t>
      </w:r>
      <w:r w:rsidRPr="007A3F7E">
        <w:tab/>
      </w:r>
      <w:r>
        <w:t xml:space="preserve">0 </w:t>
      </w:r>
      <w:r w:rsidR="00026CE8">
        <w:t>i</w:t>
      </w:r>
      <w:r w:rsidR="00026CE8" w:rsidRPr="004D7EEE">
        <w:rPr>
          <w:rFonts w:eastAsiaTheme="minorEastAsia"/>
        </w:rPr>
        <w:t xml:space="preserve">f </w:t>
      </w:r>
      <w:r w:rsidR="00026CE8">
        <w:rPr>
          <w:rFonts w:eastAsiaTheme="minorEastAsia"/>
        </w:rPr>
        <w:t xml:space="preserve">the </w:t>
      </w:r>
      <w:r w:rsidR="00026CE8" w:rsidRPr="004D7EEE">
        <w:rPr>
          <w:rFonts w:eastAsiaTheme="minorEastAsia"/>
        </w:rPr>
        <w:t xml:space="preserve">SSB index indicated in PDCCH order is in the active TCI state list, and measurement period of L1-RSRP is no </w:t>
      </w:r>
      <w:r w:rsidR="00026CE8">
        <w:rPr>
          <w:rFonts w:eastAsiaTheme="minorEastAsia"/>
        </w:rPr>
        <w:t xml:space="preserve">larger </w:t>
      </w:r>
      <w:r w:rsidR="00026CE8" w:rsidRPr="004D7EEE">
        <w:rPr>
          <w:rFonts w:eastAsiaTheme="minorEastAsia"/>
        </w:rPr>
        <w:t>than 160m</w:t>
      </w:r>
      <w:r w:rsidR="00026CE8">
        <w:rPr>
          <w:rFonts w:eastAsiaTheme="minorEastAsia"/>
        </w:rPr>
        <w:t>s</w:t>
      </w:r>
    </w:p>
    <w:p w14:paraId="076C7278" w14:textId="2D7047A2" w:rsidR="00026CE8" w:rsidRDefault="00026CE8" w:rsidP="00026CE8">
      <w:pPr>
        <w:pStyle w:val="B2"/>
        <w:rPr>
          <w:rFonts w:eastAsiaTheme="minorEastAsia"/>
        </w:rPr>
      </w:pPr>
      <w:r w:rsidRPr="007A3F7E">
        <w:t>-</w:t>
      </w:r>
      <w:r w:rsidRPr="007A3F7E">
        <w:tab/>
      </w:r>
      <w:r>
        <w:t>FFS i</w:t>
      </w:r>
      <w:r w:rsidRPr="004D7EEE">
        <w:rPr>
          <w:rFonts w:eastAsiaTheme="minorEastAsia"/>
        </w:rPr>
        <w:t xml:space="preserve">f </w:t>
      </w:r>
      <w:r>
        <w:rPr>
          <w:rFonts w:eastAsiaTheme="minorEastAsia"/>
        </w:rPr>
        <w:t xml:space="preserve">the </w:t>
      </w:r>
      <w:r w:rsidRPr="004D7EEE">
        <w:rPr>
          <w:rFonts w:eastAsiaTheme="minorEastAsia"/>
        </w:rPr>
        <w:t xml:space="preserve">SSB index indicated in PDCCH order is </w:t>
      </w:r>
      <w:r>
        <w:rPr>
          <w:rFonts w:eastAsiaTheme="minorEastAsia"/>
        </w:rPr>
        <w:t xml:space="preserve">not </w:t>
      </w:r>
      <w:r w:rsidRPr="004D7EEE">
        <w:rPr>
          <w:rFonts w:eastAsiaTheme="minorEastAsia"/>
        </w:rPr>
        <w:t xml:space="preserve">in the active TCI state list, and measurement period of L1-RSRP is no </w:t>
      </w:r>
      <w:r>
        <w:rPr>
          <w:rFonts w:eastAsiaTheme="minorEastAsia"/>
        </w:rPr>
        <w:t xml:space="preserve">larger </w:t>
      </w:r>
      <w:r w:rsidRPr="004D7EEE">
        <w:rPr>
          <w:rFonts w:eastAsiaTheme="minorEastAsia"/>
        </w:rPr>
        <w:t>than 160m</w:t>
      </w:r>
      <w:r>
        <w:rPr>
          <w:rFonts w:eastAsiaTheme="minorEastAsia"/>
        </w:rPr>
        <w:t>s</w:t>
      </w:r>
    </w:p>
    <w:p w14:paraId="5617B525" w14:textId="7271342D" w:rsidR="00026CE8" w:rsidRDefault="00026CE8" w:rsidP="00026CE8">
      <w:pPr>
        <w:pStyle w:val="B2"/>
      </w:pPr>
      <w:r w:rsidRPr="007A3F7E">
        <w:t>-</w:t>
      </w:r>
      <w:r w:rsidRPr="007A3F7E">
        <w:tab/>
      </w:r>
      <w:r>
        <w:t xml:space="preserve">FFS otherwise </w:t>
      </w:r>
    </w:p>
    <w:p w14:paraId="7CA83A6E" w14:textId="1084DC62" w:rsidR="00026CE8" w:rsidRDefault="00026CE8" w:rsidP="00026CE8">
      <w:pPr>
        <w:spacing w:after="180" w:line="240" w:lineRule="auto"/>
        <w:ind w:left="568" w:hanging="284"/>
        <w:rPr>
          <w:rFonts w:ascii="Times New Roman" w:eastAsia="SimSun" w:hAnsi="Times New Roman" w:cs="Times New Roman"/>
          <w:szCs w:val="20"/>
        </w:rPr>
      </w:pPr>
      <w:r w:rsidRPr="007A3F7E">
        <w:rPr>
          <w:rFonts w:ascii="Times New Roman" w:eastAsia="SimSun" w:hAnsi="Times New Roman" w:cs="Times New Roman"/>
          <w:szCs w:val="20"/>
          <w:lang w:val="x-none"/>
        </w:rPr>
        <w:t>-</w:t>
      </w:r>
      <w:r w:rsidRPr="007A3F7E">
        <w:rPr>
          <w:rFonts w:ascii="Times New Roman" w:eastAsia="SimSun" w:hAnsi="Times New Roman" w:cs="Times New Roman"/>
          <w:szCs w:val="20"/>
          <w:lang w:val="x-none"/>
        </w:rPr>
        <w:tab/>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T</m:t>
            </m:r>
          </m:e>
          <m:sub>
            <m:r>
              <m:rPr>
                <m:nor/>
              </m:rPr>
              <w:rPr>
                <w:rFonts w:ascii="Cambria Math" w:eastAsia="SimSun" w:hAnsi="Cambria Math" w:cs="Times New Roman"/>
                <w:szCs w:val="20"/>
              </w:rPr>
              <m:t>RF/BB preparation</m:t>
            </m:r>
          </m:sub>
        </m:sSub>
      </m:oMath>
      <w:r w:rsidRPr="007A3F7E">
        <w:rPr>
          <w:rFonts w:ascii="Times New Roman" w:eastAsia="SimSun" w:hAnsi="Times New Roman" w:cs="Times New Roman"/>
          <w:szCs w:val="20"/>
          <w:lang w:val="x-none"/>
        </w:rPr>
        <w:t xml:space="preserve"> </w:t>
      </w:r>
    </w:p>
    <w:p w14:paraId="4C188481" w14:textId="56C5C6EC" w:rsidR="00026CE8" w:rsidRDefault="00026CE8" w:rsidP="00026CE8">
      <w:pPr>
        <w:pStyle w:val="B2"/>
        <w:rPr>
          <w:rFonts w:eastAsiaTheme="minorEastAsia"/>
        </w:rPr>
      </w:pPr>
      <w:r w:rsidRPr="007A3F7E">
        <w:t>-</w:t>
      </w:r>
      <w:r w:rsidRPr="007A3F7E">
        <w:tab/>
      </w:r>
      <w:r>
        <w:t>FFS i</w:t>
      </w:r>
      <w:r w:rsidRPr="004D7EEE">
        <w:rPr>
          <w:rFonts w:eastAsiaTheme="minorEastAsia"/>
        </w:rPr>
        <w:t xml:space="preserve">f </w:t>
      </w:r>
      <w:r>
        <w:rPr>
          <w:rFonts w:eastAsiaTheme="minorEastAsia"/>
        </w:rPr>
        <w:t xml:space="preserve">the </w:t>
      </w:r>
      <w:r w:rsidR="0081705B" w:rsidRPr="00B53797">
        <w:t>PRACH bandwidth of neighbor cell</w:t>
      </w:r>
      <w:r w:rsidR="0081705B" w:rsidRPr="00B53797">
        <w:rPr>
          <w:rFonts w:hint="eastAsia"/>
        </w:rPr>
        <w:t xml:space="preserve"> is within</w:t>
      </w:r>
      <w:r w:rsidR="0081705B" w:rsidRPr="00B53797">
        <w:t xml:space="preserve"> active UL </w:t>
      </w:r>
      <w:r w:rsidR="0081705B">
        <w:t>BWP</w:t>
      </w:r>
    </w:p>
    <w:p w14:paraId="63A01703" w14:textId="16DD9476" w:rsidR="00026CE8" w:rsidRDefault="00026CE8" w:rsidP="00026CE8">
      <w:pPr>
        <w:pStyle w:val="B2"/>
        <w:rPr>
          <w:rFonts w:eastAsiaTheme="minorEastAsia"/>
        </w:rPr>
      </w:pPr>
      <w:r w:rsidRPr="007A3F7E">
        <w:t>-</w:t>
      </w:r>
      <w:r w:rsidRPr="007A3F7E">
        <w:tab/>
      </w:r>
      <w:r w:rsidR="00585AC1">
        <w:t xml:space="preserve">DCI-based </w:t>
      </w:r>
      <w:r w:rsidR="009E6A12">
        <w:t xml:space="preserve">BWP switching delay specified in clause 8.6 in </w:t>
      </w:r>
      <w:r w:rsidR="00131902" w:rsidRPr="007921FD">
        <w:rPr>
          <w:rFonts w:cs="Times New Roman"/>
        </w:rPr>
        <w:t xml:space="preserve">[10, TS 38.133] </w:t>
      </w:r>
      <w:r w:rsidR="00E1115F">
        <w:t xml:space="preserve">if the </w:t>
      </w:r>
      <w:r w:rsidR="00E1115F" w:rsidRPr="00CF4543">
        <w:rPr>
          <w:rFonts w:cs="Arial"/>
        </w:rPr>
        <w:t xml:space="preserve">PRACH bandwidth outside </w:t>
      </w:r>
      <w:r w:rsidR="00947D71">
        <w:rPr>
          <w:rFonts w:cs="Arial"/>
        </w:rPr>
        <w:t xml:space="preserve">the </w:t>
      </w:r>
      <w:r w:rsidR="00E1115F" w:rsidRPr="00CF4543">
        <w:rPr>
          <w:rFonts w:cs="Arial"/>
        </w:rPr>
        <w:t>active UL BWP but within one of configured UL BWPs</w:t>
      </w:r>
      <w:r w:rsidR="00E1115F">
        <w:rPr>
          <w:rFonts w:cs="Arial"/>
        </w:rPr>
        <w:t xml:space="preserve"> of any active serving cell</w:t>
      </w:r>
    </w:p>
    <w:p w14:paraId="28EA705D" w14:textId="2B649A96" w:rsidR="00BE3D45" w:rsidRPr="007A3F7E" w:rsidRDefault="00026CE8" w:rsidP="00522232">
      <w:pPr>
        <w:pStyle w:val="B2"/>
      </w:pPr>
      <w:r w:rsidRPr="007A3F7E">
        <w:t>-</w:t>
      </w:r>
      <w:r w:rsidRPr="007A3F7E">
        <w:tab/>
      </w:r>
      <w:r w:rsidR="00947D71">
        <w:t xml:space="preserve">FFS if the </w:t>
      </w:r>
      <w:r w:rsidR="00947D71" w:rsidRPr="00CF4543">
        <w:rPr>
          <w:rFonts w:cs="Arial"/>
        </w:rPr>
        <w:t xml:space="preserve">PRACH bandwidth outside </w:t>
      </w:r>
      <w:r w:rsidR="00947D71">
        <w:rPr>
          <w:rFonts w:cs="Arial"/>
        </w:rPr>
        <w:t xml:space="preserve">the </w:t>
      </w:r>
      <w:r w:rsidR="00947D71" w:rsidRPr="00CF4543">
        <w:rPr>
          <w:rFonts w:cs="Arial"/>
        </w:rPr>
        <w:t xml:space="preserve">active UL BWP </w:t>
      </w:r>
      <w:r w:rsidR="00947D71">
        <w:rPr>
          <w:rFonts w:cs="Arial"/>
        </w:rPr>
        <w:t>of all active serving cells</w:t>
      </w:r>
      <w:r w:rsidR="00947D71">
        <w:t xml:space="preserve"> </w:t>
      </w:r>
    </w:p>
    <w:p w14:paraId="73D688BC" w14:textId="77777777" w:rsidR="007A3F7E" w:rsidRDefault="007A3F7E" w:rsidP="007A3F7E">
      <w:pPr>
        <w:spacing w:after="180" w:line="240" w:lineRule="auto"/>
        <w:rPr>
          <w:rFonts w:ascii="Times New Roman" w:eastAsia="SimSun" w:hAnsi="Times New Roman" w:cs="Times New Roman"/>
          <w:szCs w:val="20"/>
          <w:lang w:val="x-none"/>
        </w:rPr>
      </w:pPr>
      <w:r w:rsidRPr="007A3F7E">
        <w:rPr>
          <w:rFonts w:ascii="Times New Roman" w:eastAsia="SimSun" w:hAnsi="Times New Roman" w:cs="Times New Roman"/>
          <w:szCs w:val="20"/>
        </w:rPr>
        <w:t xml:space="preserve">For a PRACH transmission using 1.25 kHz or 5 kHz SCS, the UE determines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N</m:t>
            </m:r>
          </m:e>
          <m:sub>
            <m:r>
              <w:rPr>
                <w:rFonts w:ascii="Cambria Math" w:eastAsia="SimSun" w:hAnsi="Cambria Math" w:cs="Times New Roman"/>
                <w:szCs w:val="20"/>
                <w:lang w:val="x-none"/>
              </w:rPr>
              <m:t>2</m:t>
            </m:r>
          </m:sub>
        </m:sSub>
      </m:oMath>
      <w:r w:rsidRPr="007A3F7E">
        <w:rPr>
          <w:rFonts w:ascii="Times New Roman" w:eastAsia="SimSun" w:hAnsi="Times New Roman" w:cs="Times New Roman"/>
          <w:szCs w:val="20"/>
          <w:lang w:val="x-none"/>
        </w:rPr>
        <w:t xml:space="preserve"> assuming SCS configuration </w:t>
      </w:r>
      <m:oMath>
        <m:r>
          <w:rPr>
            <w:rFonts w:ascii="Cambria Math" w:eastAsia="SimSun" w:hAnsi="Cambria Math" w:cs="Times New Roman"/>
            <w:szCs w:val="20"/>
            <w:lang w:val="x-none"/>
          </w:rPr>
          <m:t>μ=0</m:t>
        </m:r>
      </m:oMath>
      <w:r w:rsidRPr="007A3F7E">
        <w:rPr>
          <w:rFonts w:ascii="Times New Roman" w:eastAsia="SimSun" w:hAnsi="Times New Roman" w:cs="Times New Roman"/>
          <w:szCs w:val="20"/>
          <w:lang w:val="x-none"/>
        </w:rPr>
        <w:t>.</w:t>
      </w:r>
    </w:p>
    <w:p w14:paraId="0FCEAE6B" w14:textId="4EACB404" w:rsidR="00522232" w:rsidRDefault="00522232" w:rsidP="00522232">
      <w:pPr>
        <w:rPr>
          <w:color w:val="000000"/>
        </w:rPr>
      </w:pPr>
      <w:r w:rsidRPr="00A20DBA">
        <w:rPr>
          <w:color w:val="000000"/>
          <w:highlight w:val="yellow"/>
        </w:rPr>
        <w:sym w:font="Wingdings" w:char="F0DF"/>
      </w:r>
      <w:r w:rsidRPr="00A20DBA">
        <w:rPr>
          <w:color w:val="000000"/>
          <w:highlight w:val="yellow"/>
        </w:rPr>
        <w:t>---------------------------------------------------------Unchanged Text Omitted------------------------------------------------</w:t>
      </w:r>
      <w:r w:rsidRPr="00A20DBA">
        <w:rPr>
          <w:color w:val="000000"/>
          <w:highlight w:val="yellow"/>
        </w:rPr>
        <w:sym w:font="Wingdings" w:char="F0E0"/>
      </w:r>
    </w:p>
    <w:p w14:paraId="00DCDCAE" w14:textId="77777777" w:rsidR="00B40BCD" w:rsidRPr="00CA47F0" w:rsidRDefault="00B40BCD" w:rsidP="00B40BCD">
      <w:pPr>
        <w:pStyle w:val="Reference"/>
        <w:numPr>
          <w:ilvl w:val="0"/>
          <w:numId w:val="0"/>
        </w:numPr>
        <w:snapToGrid w:val="0"/>
        <w:ind w:left="567" w:hanging="567"/>
        <w:jc w:val="left"/>
      </w:pPr>
    </w:p>
    <w:sectPr w:rsidR="00B40BCD" w:rsidRPr="00CA47F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E9292" w14:textId="77777777" w:rsidR="00EF0BC1" w:rsidRDefault="00EF0BC1">
      <w:r>
        <w:separator/>
      </w:r>
    </w:p>
  </w:endnote>
  <w:endnote w:type="continuationSeparator" w:id="0">
    <w:p w14:paraId="337BC8D9" w14:textId="77777777" w:rsidR="00EF0BC1" w:rsidRDefault="00EF0BC1">
      <w:r>
        <w:continuationSeparator/>
      </w:r>
    </w:p>
  </w:endnote>
  <w:endnote w:type="continuationNotice" w:id="1">
    <w:p w14:paraId="3CE6AC3C" w14:textId="77777777" w:rsidR="00EF0BC1" w:rsidRDefault="00EF0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otumChe">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3AB08" w14:textId="77777777" w:rsidR="00EF0BC1" w:rsidRDefault="00EF0BC1">
      <w:r>
        <w:separator/>
      </w:r>
    </w:p>
  </w:footnote>
  <w:footnote w:type="continuationSeparator" w:id="0">
    <w:p w14:paraId="007C3B93" w14:textId="77777777" w:rsidR="00EF0BC1" w:rsidRDefault="00EF0BC1">
      <w:r>
        <w:continuationSeparator/>
      </w:r>
    </w:p>
  </w:footnote>
  <w:footnote w:type="continuationNotice" w:id="1">
    <w:p w14:paraId="39EC4C28" w14:textId="77777777" w:rsidR="00EF0BC1" w:rsidRDefault="00EF0B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FFE95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C07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AF5CB2"/>
    <w:multiLevelType w:val="hybridMultilevel"/>
    <w:tmpl w:val="8C24C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84335573">
    <w:abstractNumId w:val="16"/>
  </w:num>
  <w:num w:numId="2" w16cid:durableId="1025060159">
    <w:abstractNumId w:val="11"/>
  </w:num>
  <w:num w:numId="3" w16cid:durableId="1643150372">
    <w:abstractNumId w:val="2"/>
  </w:num>
  <w:num w:numId="4" w16cid:durableId="1929263901">
    <w:abstractNumId w:val="18"/>
  </w:num>
  <w:num w:numId="5" w16cid:durableId="556742289">
    <w:abstractNumId w:val="19"/>
  </w:num>
  <w:num w:numId="6" w16cid:durableId="1897472388">
    <w:abstractNumId w:val="20"/>
  </w:num>
  <w:num w:numId="7" w16cid:durableId="1365056146">
    <w:abstractNumId w:val="6"/>
  </w:num>
  <w:num w:numId="8" w16cid:durableId="68237672">
    <w:abstractNumId w:val="7"/>
  </w:num>
  <w:num w:numId="9" w16cid:durableId="1380977828">
    <w:abstractNumId w:val="5"/>
  </w:num>
  <w:num w:numId="10" w16cid:durableId="874075350">
    <w:abstractNumId w:val="24"/>
  </w:num>
  <w:num w:numId="11" w16cid:durableId="85200418">
    <w:abstractNumId w:val="10"/>
  </w:num>
  <w:num w:numId="12" w16cid:durableId="589242658">
    <w:abstractNumId w:val="21"/>
  </w:num>
  <w:num w:numId="13" w16cid:durableId="377365541">
    <w:abstractNumId w:val="22"/>
  </w:num>
  <w:num w:numId="14" w16cid:durableId="189732212">
    <w:abstractNumId w:val="23"/>
  </w:num>
  <w:num w:numId="15" w16cid:durableId="1956524613">
    <w:abstractNumId w:val="25"/>
  </w:num>
  <w:num w:numId="16" w16cid:durableId="94912048">
    <w:abstractNumId w:val="9"/>
  </w:num>
  <w:num w:numId="17" w16cid:durableId="2114938231">
    <w:abstractNumId w:val="14"/>
  </w:num>
  <w:num w:numId="18" w16cid:durableId="327364978">
    <w:abstractNumId w:val="8"/>
  </w:num>
  <w:num w:numId="19" w16cid:durableId="1313412747">
    <w:abstractNumId w:val="12"/>
  </w:num>
  <w:num w:numId="20" w16cid:durableId="1594898990">
    <w:abstractNumId w:val="17"/>
  </w:num>
  <w:num w:numId="21" w16cid:durableId="244457457">
    <w:abstractNumId w:val="1"/>
  </w:num>
  <w:num w:numId="22" w16cid:durableId="1442652014">
    <w:abstractNumId w:val="0"/>
  </w:num>
  <w:num w:numId="23" w16cid:durableId="1856771589">
    <w:abstractNumId w:val="13"/>
  </w:num>
  <w:num w:numId="24" w16cid:durableId="1510946179">
    <w:abstractNumId w:val="4"/>
  </w:num>
  <w:num w:numId="25" w16cid:durableId="653528529">
    <w:abstractNumId w:val="15"/>
  </w:num>
  <w:num w:numId="26" w16cid:durableId="75755971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16"/>
    <w:rsid w:val="0000145F"/>
    <w:rsid w:val="00002A37"/>
    <w:rsid w:val="0000497F"/>
    <w:rsid w:val="0000564C"/>
    <w:rsid w:val="00005BAB"/>
    <w:rsid w:val="00006446"/>
    <w:rsid w:val="00006896"/>
    <w:rsid w:val="00007CDC"/>
    <w:rsid w:val="000106BF"/>
    <w:rsid w:val="00011B28"/>
    <w:rsid w:val="00011C01"/>
    <w:rsid w:val="000145F5"/>
    <w:rsid w:val="00015D15"/>
    <w:rsid w:val="000162AC"/>
    <w:rsid w:val="00016CEE"/>
    <w:rsid w:val="00020FBA"/>
    <w:rsid w:val="00021368"/>
    <w:rsid w:val="00021B7E"/>
    <w:rsid w:val="0002564D"/>
    <w:rsid w:val="00025ECA"/>
    <w:rsid w:val="00026CE8"/>
    <w:rsid w:val="000313E6"/>
    <w:rsid w:val="000325B8"/>
    <w:rsid w:val="0003398C"/>
    <w:rsid w:val="00034C15"/>
    <w:rsid w:val="00036250"/>
    <w:rsid w:val="00036BA1"/>
    <w:rsid w:val="00040264"/>
    <w:rsid w:val="000422E2"/>
    <w:rsid w:val="00042EA6"/>
    <w:rsid w:val="00042F22"/>
    <w:rsid w:val="000444EF"/>
    <w:rsid w:val="00044A16"/>
    <w:rsid w:val="000462B8"/>
    <w:rsid w:val="0005019D"/>
    <w:rsid w:val="00050818"/>
    <w:rsid w:val="00051E58"/>
    <w:rsid w:val="000525AD"/>
    <w:rsid w:val="00052A07"/>
    <w:rsid w:val="000534E3"/>
    <w:rsid w:val="0005606A"/>
    <w:rsid w:val="0005678F"/>
    <w:rsid w:val="00057117"/>
    <w:rsid w:val="0005715C"/>
    <w:rsid w:val="000605F0"/>
    <w:rsid w:val="00060700"/>
    <w:rsid w:val="0006082A"/>
    <w:rsid w:val="00060E9B"/>
    <w:rsid w:val="000613C1"/>
    <w:rsid w:val="000616E7"/>
    <w:rsid w:val="00063D64"/>
    <w:rsid w:val="0006487E"/>
    <w:rsid w:val="00065E1A"/>
    <w:rsid w:val="00066967"/>
    <w:rsid w:val="00067451"/>
    <w:rsid w:val="0006770A"/>
    <w:rsid w:val="00071356"/>
    <w:rsid w:val="00072568"/>
    <w:rsid w:val="00073351"/>
    <w:rsid w:val="000734DB"/>
    <w:rsid w:val="00073B00"/>
    <w:rsid w:val="000771C4"/>
    <w:rsid w:val="00077E5F"/>
    <w:rsid w:val="00080171"/>
    <w:rsid w:val="0008036A"/>
    <w:rsid w:val="00081AE6"/>
    <w:rsid w:val="00081E09"/>
    <w:rsid w:val="0008426D"/>
    <w:rsid w:val="00085041"/>
    <w:rsid w:val="0008552F"/>
    <w:rsid w:val="000855EB"/>
    <w:rsid w:val="00085B23"/>
    <w:rsid w:val="00085B52"/>
    <w:rsid w:val="000866F2"/>
    <w:rsid w:val="00086A8D"/>
    <w:rsid w:val="00087FA7"/>
    <w:rsid w:val="0009009F"/>
    <w:rsid w:val="00091557"/>
    <w:rsid w:val="000924C1"/>
    <w:rsid w:val="000924F0"/>
    <w:rsid w:val="00092AE4"/>
    <w:rsid w:val="00092FD7"/>
    <w:rsid w:val="00093474"/>
    <w:rsid w:val="00093AFD"/>
    <w:rsid w:val="00093EB6"/>
    <w:rsid w:val="000948C8"/>
    <w:rsid w:val="0009510F"/>
    <w:rsid w:val="00095472"/>
    <w:rsid w:val="00095CF4"/>
    <w:rsid w:val="0009690E"/>
    <w:rsid w:val="000972E5"/>
    <w:rsid w:val="00097DCE"/>
    <w:rsid w:val="000A070D"/>
    <w:rsid w:val="000A1B7B"/>
    <w:rsid w:val="000A1C25"/>
    <w:rsid w:val="000A3D02"/>
    <w:rsid w:val="000A56F2"/>
    <w:rsid w:val="000A6E14"/>
    <w:rsid w:val="000B2719"/>
    <w:rsid w:val="000B3A8F"/>
    <w:rsid w:val="000B4AB9"/>
    <w:rsid w:val="000B58C3"/>
    <w:rsid w:val="000B61E9"/>
    <w:rsid w:val="000B6AA6"/>
    <w:rsid w:val="000C0852"/>
    <w:rsid w:val="000C165A"/>
    <w:rsid w:val="000C1D25"/>
    <w:rsid w:val="000C2E19"/>
    <w:rsid w:val="000C37C3"/>
    <w:rsid w:val="000D0D07"/>
    <w:rsid w:val="000D102E"/>
    <w:rsid w:val="000D11C7"/>
    <w:rsid w:val="000D177F"/>
    <w:rsid w:val="000D2C80"/>
    <w:rsid w:val="000D4797"/>
    <w:rsid w:val="000D598A"/>
    <w:rsid w:val="000D6629"/>
    <w:rsid w:val="000D6968"/>
    <w:rsid w:val="000E0253"/>
    <w:rsid w:val="000E0527"/>
    <w:rsid w:val="000E174A"/>
    <w:rsid w:val="000E1E92"/>
    <w:rsid w:val="000E2F5E"/>
    <w:rsid w:val="000E37EA"/>
    <w:rsid w:val="000E602D"/>
    <w:rsid w:val="000F06D6"/>
    <w:rsid w:val="000F0D66"/>
    <w:rsid w:val="000F0EB1"/>
    <w:rsid w:val="000F0FBB"/>
    <w:rsid w:val="000F1106"/>
    <w:rsid w:val="000F19E3"/>
    <w:rsid w:val="000F367F"/>
    <w:rsid w:val="000F3BE9"/>
    <w:rsid w:val="000F3F6C"/>
    <w:rsid w:val="000F6DF3"/>
    <w:rsid w:val="000F76EC"/>
    <w:rsid w:val="001005FF"/>
    <w:rsid w:val="00101841"/>
    <w:rsid w:val="00104433"/>
    <w:rsid w:val="001056DD"/>
    <w:rsid w:val="001062FB"/>
    <w:rsid w:val="001063E6"/>
    <w:rsid w:val="0010670F"/>
    <w:rsid w:val="00111B4B"/>
    <w:rsid w:val="001125C5"/>
    <w:rsid w:val="001130C1"/>
    <w:rsid w:val="00113CF4"/>
    <w:rsid w:val="00114B65"/>
    <w:rsid w:val="001153EA"/>
    <w:rsid w:val="00115643"/>
    <w:rsid w:val="00116765"/>
    <w:rsid w:val="001219F5"/>
    <w:rsid w:val="00121A20"/>
    <w:rsid w:val="001221C3"/>
    <w:rsid w:val="00122352"/>
    <w:rsid w:val="00122ABA"/>
    <w:rsid w:val="0012377F"/>
    <w:rsid w:val="00124314"/>
    <w:rsid w:val="00126B4A"/>
    <w:rsid w:val="00126DBE"/>
    <w:rsid w:val="00130605"/>
    <w:rsid w:val="0013065C"/>
    <w:rsid w:val="001307C7"/>
    <w:rsid w:val="00130D98"/>
    <w:rsid w:val="001311DB"/>
    <w:rsid w:val="00131902"/>
    <w:rsid w:val="00132FD0"/>
    <w:rsid w:val="001344C0"/>
    <w:rsid w:val="001346FA"/>
    <w:rsid w:val="00135252"/>
    <w:rsid w:val="001376D4"/>
    <w:rsid w:val="00137AB5"/>
    <w:rsid w:val="00137C58"/>
    <w:rsid w:val="00137F0B"/>
    <w:rsid w:val="00140550"/>
    <w:rsid w:val="0014072C"/>
    <w:rsid w:val="00141C7E"/>
    <w:rsid w:val="00143998"/>
    <w:rsid w:val="00144DAE"/>
    <w:rsid w:val="00145599"/>
    <w:rsid w:val="00150827"/>
    <w:rsid w:val="00151E23"/>
    <w:rsid w:val="00152087"/>
    <w:rsid w:val="001525D5"/>
    <w:rsid w:val="001526E0"/>
    <w:rsid w:val="001530DA"/>
    <w:rsid w:val="001551B5"/>
    <w:rsid w:val="001555CB"/>
    <w:rsid w:val="0015737A"/>
    <w:rsid w:val="00157E73"/>
    <w:rsid w:val="00161859"/>
    <w:rsid w:val="001638A8"/>
    <w:rsid w:val="00163A9E"/>
    <w:rsid w:val="001650B4"/>
    <w:rsid w:val="001659C1"/>
    <w:rsid w:val="00173A8E"/>
    <w:rsid w:val="0017502C"/>
    <w:rsid w:val="001762A3"/>
    <w:rsid w:val="00176CA1"/>
    <w:rsid w:val="00177BD0"/>
    <w:rsid w:val="00180BA8"/>
    <w:rsid w:val="0018143F"/>
    <w:rsid w:val="00181FF8"/>
    <w:rsid w:val="00183067"/>
    <w:rsid w:val="00183944"/>
    <w:rsid w:val="00185E12"/>
    <w:rsid w:val="00187821"/>
    <w:rsid w:val="00190A8C"/>
    <w:rsid w:val="00190AC1"/>
    <w:rsid w:val="0019341A"/>
    <w:rsid w:val="00195F9A"/>
    <w:rsid w:val="001966FA"/>
    <w:rsid w:val="00197DF9"/>
    <w:rsid w:val="001A0599"/>
    <w:rsid w:val="001A1987"/>
    <w:rsid w:val="001A1BA8"/>
    <w:rsid w:val="001A2144"/>
    <w:rsid w:val="001A2564"/>
    <w:rsid w:val="001A2C3D"/>
    <w:rsid w:val="001A3DAC"/>
    <w:rsid w:val="001A51EF"/>
    <w:rsid w:val="001A6173"/>
    <w:rsid w:val="001A6CBA"/>
    <w:rsid w:val="001A75BB"/>
    <w:rsid w:val="001A780E"/>
    <w:rsid w:val="001B0063"/>
    <w:rsid w:val="001B0A03"/>
    <w:rsid w:val="001B0D97"/>
    <w:rsid w:val="001B1394"/>
    <w:rsid w:val="001B1F13"/>
    <w:rsid w:val="001B2E4A"/>
    <w:rsid w:val="001B33A7"/>
    <w:rsid w:val="001B5A5D"/>
    <w:rsid w:val="001B7D5A"/>
    <w:rsid w:val="001C17FB"/>
    <w:rsid w:val="001C1CE5"/>
    <w:rsid w:val="001C1FC4"/>
    <w:rsid w:val="001C3143"/>
    <w:rsid w:val="001C3D2A"/>
    <w:rsid w:val="001C5434"/>
    <w:rsid w:val="001C66EA"/>
    <w:rsid w:val="001D11B1"/>
    <w:rsid w:val="001D17F3"/>
    <w:rsid w:val="001D3051"/>
    <w:rsid w:val="001D310E"/>
    <w:rsid w:val="001D51BA"/>
    <w:rsid w:val="001D53E7"/>
    <w:rsid w:val="001D603B"/>
    <w:rsid w:val="001D6342"/>
    <w:rsid w:val="001D6D53"/>
    <w:rsid w:val="001D77AA"/>
    <w:rsid w:val="001E1D17"/>
    <w:rsid w:val="001E3983"/>
    <w:rsid w:val="001E3CFD"/>
    <w:rsid w:val="001E58E2"/>
    <w:rsid w:val="001E59C7"/>
    <w:rsid w:val="001E614D"/>
    <w:rsid w:val="001E7AED"/>
    <w:rsid w:val="001F0E15"/>
    <w:rsid w:val="001F143D"/>
    <w:rsid w:val="001F1532"/>
    <w:rsid w:val="001F27A3"/>
    <w:rsid w:val="001F2FAD"/>
    <w:rsid w:val="001F3715"/>
    <w:rsid w:val="001F37D6"/>
    <w:rsid w:val="001F3916"/>
    <w:rsid w:val="001F4BF1"/>
    <w:rsid w:val="001F54C5"/>
    <w:rsid w:val="001F60FE"/>
    <w:rsid w:val="001F662C"/>
    <w:rsid w:val="001F7074"/>
    <w:rsid w:val="001F7119"/>
    <w:rsid w:val="001F7A66"/>
    <w:rsid w:val="002000AA"/>
    <w:rsid w:val="00200490"/>
    <w:rsid w:val="002012CD"/>
    <w:rsid w:val="00201F3A"/>
    <w:rsid w:val="00202EB6"/>
    <w:rsid w:val="00203DEC"/>
    <w:rsid w:val="00203F96"/>
    <w:rsid w:val="00204D2D"/>
    <w:rsid w:val="00205CBA"/>
    <w:rsid w:val="002069B2"/>
    <w:rsid w:val="00207ED5"/>
    <w:rsid w:val="00207FA3"/>
    <w:rsid w:val="0021131E"/>
    <w:rsid w:val="00214DA8"/>
    <w:rsid w:val="00215423"/>
    <w:rsid w:val="002158FA"/>
    <w:rsid w:val="00215CD7"/>
    <w:rsid w:val="00216945"/>
    <w:rsid w:val="00220600"/>
    <w:rsid w:val="0022062C"/>
    <w:rsid w:val="002224DB"/>
    <w:rsid w:val="00222C16"/>
    <w:rsid w:val="00222C3E"/>
    <w:rsid w:val="00223FCB"/>
    <w:rsid w:val="00224871"/>
    <w:rsid w:val="002252C3"/>
    <w:rsid w:val="00225C54"/>
    <w:rsid w:val="00230765"/>
    <w:rsid w:val="0023094F"/>
    <w:rsid w:val="00230D18"/>
    <w:rsid w:val="002310BF"/>
    <w:rsid w:val="002319E4"/>
    <w:rsid w:val="0023244E"/>
    <w:rsid w:val="00232C99"/>
    <w:rsid w:val="002343C5"/>
    <w:rsid w:val="00235632"/>
    <w:rsid w:val="00235872"/>
    <w:rsid w:val="00240333"/>
    <w:rsid w:val="00241559"/>
    <w:rsid w:val="00242419"/>
    <w:rsid w:val="00242F7E"/>
    <w:rsid w:val="002435B3"/>
    <w:rsid w:val="0024566E"/>
    <w:rsid w:val="002456B5"/>
    <w:rsid w:val="002458EB"/>
    <w:rsid w:val="00247669"/>
    <w:rsid w:val="00247EAC"/>
    <w:rsid w:val="002500C8"/>
    <w:rsid w:val="002529FA"/>
    <w:rsid w:val="00255640"/>
    <w:rsid w:val="00255C17"/>
    <w:rsid w:val="002562DA"/>
    <w:rsid w:val="002567DA"/>
    <w:rsid w:val="00256E9F"/>
    <w:rsid w:val="00257543"/>
    <w:rsid w:val="002617E7"/>
    <w:rsid w:val="002623CF"/>
    <w:rsid w:val="00262789"/>
    <w:rsid w:val="002641CE"/>
    <w:rsid w:val="00264228"/>
    <w:rsid w:val="00264334"/>
    <w:rsid w:val="0026473E"/>
    <w:rsid w:val="00266061"/>
    <w:rsid w:val="00266214"/>
    <w:rsid w:val="00267C83"/>
    <w:rsid w:val="0027144F"/>
    <w:rsid w:val="00271813"/>
    <w:rsid w:val="00271E68"/>
    <w:rsid w:val="00271F3A"/>
    <w:rsid w:val="002721AE"/>
    <w:rsid w:val="00273278"/>
    <w:rsid w:val="002737F4"/>
    <w:rsid w:val="00276B17"/>
    <w:rsid w:val="002805F5"/>
    <w:rsid w:val="00280751"/>
    <w:rsid w:val="0028280A"/>
    <w:rsid w:val="00282F0E"/>
    <w:rsid w:val="00286ACD"/>
    <w:rsid w:val="00286FDB"/>
    <w:rsid w:val="00287838"/>
    <w:rsid w:val="002907B5"/>
    <w:rsid w:val="00291A78"/>
    <w:rsid w:val="00291CF3"/>
    <w:rsid w:val="00292EB7"/>
    <w:rsid w:val="0029364C"/>
    <w:rsid w:val="00294FC3"/>
    <w:rsid w:val="0029520F"/>
    <w:rsid w:val="00296227"/>
    <w:rsid w:val="00296F44"/>
    <w:rsid w:val="0029777D"/>
    <w:rsid w:val="00297C38"/>
    <w:rsid w:val="002A055E"/>
    <w:rsid w:val="002A11C7"/>
    <w:rsid w:val="002A1D4E"/>
    <w:rsid w:val="002A25DF"/>
    <w:rsid w:val="002A2664"/>
    <w:rsid w:val="002A2869"/>
    <w:rsid w:val="002A39B9"/>
    <w:rsid w:val="002A578E"/>
    <w:rsid w:val="002A6A65"/>
    <w:rsid w:val="002A7020"/>
    <w:rsid w:val="002A739B"/>
    <w:rsid w:val="002B073C"/>
    <w:rsid w:val="002B1064"/>
    <w:rsid w:val="002B17D7"/>
    <w:rsid w:val="002B24D6"/>
    <w:rsid w:val="002B37C9"/>
    <w:rsid w:val="002B4ACC"/>
    <w:rsid w:val="002B706D"/>
    <w:rsid w:val="002C0033"/>
    <w:rsid w:val="002C16FE"/>
    <w:rsid w:val="002C1AA9"/>
    <w:rsid w:val="002C41E6"/>
    <w:rsid w:val="002C58DC"/>
    <w:rsid w:val="002C624F"/>
    <w:rsid w:val="002C69ED"/>
    <w:rsid w:val="002D071A"/>
    <w:rsid w:val="002D12A1"/>
    <w:rsid w:val="002D1958"/>
    <w:rsid w:val="002D34B2"/>
    <w:rsid w:val="002D3839"/>
    <w:rsid w:val="002D48B0"/>
    <w:rsid w:val="002D5B37"/>
    <w:rsid w:val="002D5FE3"/>
    <w:rsid w:val="002D7637"/>
    <w:rsid w:val="002E122C"/>
    <w:rsid w:val="002E171C"/>
    <w:rsid w:val="002E17F2"/>
    <w:rsid w:val="002E55AD"/>
    <w:rsid w:val="002E69D7"/>
    <w:rsid w:val="002E7963"/>
    <w:rsid w:val="002E7CAE"/>
    <w:rsid w:val="002F13E4"/>
    <w:rsid w:val="002F2771"/>
    <w:rsid w:val="002F37A9"/>
    <w:rsid w:val="002F5C50"/>
    <w:rsid w:val="002F76DA"/>
    <w:rsid w:val="00301CE6"/>
    <w:rsid w:val="0030256B"/>
    <w:rsid w:val="0030501F"/>
    <w:rsid w:val="0030783D"/>
    <w:rsid w:val="00307BA1"/>
    <w:rsid w:val="00311353"/>
    <w:rsid w:val="00311702"/>
    <w:rsid w:val="00311E82"/>
    <w:rsid w:val="00313E83"/>
    <w:rsid w:val="00313FD6"/>
    <w:rsid w:val="00314137"/>
    <w:rsid w:val="003143BD"/>
    <w:rsid w:val="00315363"/>
    <w:rsid w:val="00315E98"/>
    <w:rsid w:val="0031763B"/>
    <w:rsid w:val="003203ED"/>
    <w:rsid w:val="00322C9F"/>
    <w:rsid w:val="0032386B"/>
    <w:rsid w:val="003239BA"/>
    <w:rsid w:val="00324D23"/>
    <w:rsid w:val="00331751"/>
    <w:rsid w:val="0033355D"/>
    <w:rsid w:val="00334579"/>
    <w:rsid w:val="00334691"/>
    <w:rsid w:val="00335858"/>
    <w:rsid w:val="00336059"/>
    <w:rsid w:val="00336BDA"/>
    <w:rsid w:val="00336FF4"/>
    <w:rsid w:val="003405CD"/>
    <w:rsid w:val="00342BD7"/>
    <w:rsid w:val="00343DFF"/>
    <w:rsid w:val="00346DB5"/>
    <w:rsid w:val="0034777C"/>
    <w:rsid w:val="003477B1"/>
    <w:rsid w:val="00352DF6"/>
    <w:rsid w:val="00357380"/>
    <w:rsid w:val="003602D9"/>
    <w:rsid w:val="003604CE"/>
    <w:rsid w:val="003616BB"/>
    <w:rsid w:val="00367AAD"/>
    <w:rsid w:val="00370E47"/>
    <w:rsid w:val="0037195D"/>
    <w:rsid w:val="00373A79"/>
    <w:rsid w:val="003742AC"/>
    <w:rsid w:val="003754E5"/>
    <w:rsid w:val="003765D0"/>
    <w:rsid w:val="00377CE1"/>
    <w:rsid w:val="003843A2"/>
    <w:rsid w:val="00384BB2"/>
    <w:rsid w:val="00385BF0"/>
    <w:rsid w:val="00386F2D"/>
    <w:rsid w:val="00390830"/>
    <w:rsid w:val="00391AE3"/>
    <w:rsid w:val="0039291E"/>
    <w:rsid w:val="003939FF"/>
    <w:rsid w:val="00394B78"/>
    <w:rsid w:val="0039503E"/>
    <w:rsid w:val="00395AF8"/>
    <w:rsid w:val="003A0110"/>
    <w:rsid w:val="003A01B9"/>
    <w:rsid w:val="003A0D9D"/>
    <w:rsid w:val="003A1199"/>
    <w:rsid w:val="003A2223"/>
    <w:rsid w:val="003A2A0F"/>
    <w:rsid w:val="003A4374"/>
    <w:rsid w:val="003A45A1"/>
    <w:rsid w:val="003A5B0A"/>
    <w:rsid w:val="003A6BAC"/>
    <w:rsid w:val="003A70A4"/>
    <w:rsid w:val="003A7EF3"/>
    <w:rsid w:val="003B159C"/>
    <w:rsid w:val="003B27F5"/>
    <w:rsid w:val="003B369F"/>
    <w:rsid w:val="003B36A3"/>
    <w:rsid w:val="003B53AA"/>
    <w:rsid w:val="003B5D4C"/>
    <w:rsid w:val="003B64BB"/>
    <w:rsid w:val="003B7FE5"/>
    <w:rsid w:val="003C11C8"/>
    <w:rsid w:val="003C1B1F"/>
    <w:rsid w:val="003C2453"/>
    <w:rsid w:val="003C2702"/>
    <w:rsid w:val="003C2EC0"/>
    <w:rsid w:val="003C41A0"/>
    <w:rsid w:val="003C7806"/>
    <w:rsid w:val="003D023F"/>
    <w:rsid w:val="003D0A57"/>
    <w:rsid w:val="003D0C0E"/>
    <w:rsid w:val="003D109F"/>
    <w:rsid w:val="003D2478"/>
    <w:rsid w:val="003D2C64"/>
    <w:rsid w:val="003D3A37"/>
    <w:rsid w:val="003D3C45"/>
    <w:rsid w:val="003D3F55"/>
    <w:rsid w:val="003D4B87"/>
    <w:rsid w:val="003D5B1F"/>
    <w:rsid w:val="003D5C9A"/>
    <w:rsid w:val="003E15FA"/>
    <w:rsid w:val="003E2692"/>
    <w:rsid w:val="003E42F2"/>
    <w:rsid w:val="003E4B1F"/>
    <w:rsid w:val="003E4F48"/>
    <w:rsid w:val="003E55E4"/>
    <w:rsid w:val="003E74E3"/>
    <w:rsid w:val="003E7A75"/>
    <w:rsid w:val="003F05C7"/>
    <w:rsid w:val="003F0683"/>
    <w:rsid w:val="003F06F3"/>
    <w:rsid w:val="003F2CD4"/>
    <w:rsid w:val="003F3150"/>
    <w:rsid w:val="003F4E91"/>
    <w:rsid w:val="003F588E"/>
    <w:rsid w:val="003F60C2"/>
    <w:rsid w:val="003F6BBE"/>
    <w:rsid w:val="003F6FF1"/>
    <w:rsid w:val="004000E8"/>
    <w:rsid w:val="00401520"/>
    <w:rsid w:val="00402E2B"/>
    <w:rsid w:val="004038D0"/>
    <w:rsid w:val="0040512B"/>
    <w:rsid w:val="00405CA5"/>
    <w:rsid w:val="00406536"/>
    <w:rsid w:val="00407CD3"/>
    <w:rsid w:val="00410134"/>
    <w:rsid w:val="00410B72"/>
    <w:rsid w:val="00410F18"/>
    <w:rsid w:val="00411352"/>
    <w:rsid w:val="004116CF"/>
    <w:rsid w:val="004125AD"/>
    <w:rsid w:val="0041263E"/>
    <w:rsid w:val="00412D7B"/>
    <w:rsid w:val="00412EBE"/>
    <w:rsid w:val="004134BF"/>
    <w:rsid w:val="00413AAC"/>
    <w:rsid w:val="00413E92"/>
    <w:rsid w:val="00413F2D"/>
    <w:rsid w:val="004142F1"/>
    <w:rsid w:val="00414855"/>
    <w:rsid w:val="00415622"/>
    <w:rsid w:val="0041603F"/>
    <w:rsid w:val="0041692B"/>
    <w:rsid w:val="00420419"/>
    <w:rsid w:val="00421105"/>
    <w:rsid w:val="00422066"/>
    <w:rsid w:val="00422AA4"/>
    <w:rsid w:val="0042429C"/>
    <w:rsid w:val="004242F4"/>
    <w:rsid w:val="00426CFA"/>
    <w:rsid w:val="00427248"/>
    <w:rsid w:val="00432162"/>
    <w:rsid w:val="00435D86"/>
    <w:rsid w:val="00436CB7"/>
    <w:rsid w:val="0043719E"/>
    <w:rsid w:val="00437447"/>
    <w:rsid w:val="00441425"/>
    <w:rsid w:val="00441819"/>
    <w:rsid w:val="00441A92"/>
    <w:rsid w:val="004431DC"/>
    <w:rsid w:val="0044374B"/>
    <w:rsid w:val="004446E9"/>
    <w:rsid w:val="00444F56"/>
    <w:rsid w:val="00446488"/>
    <w:rsid w:val="004517AA"/>
    <w:rsid w:val="00452CAC"/>
    <w:rsid w:val="004549DC"/>
    <w:rsid w:val="0045713D"/>
    <w:rsid w:val="00457565"/>
    <w:rsid w:val="00457B71"/>
    <w:rsid w:val="004608A3"/>
    <w:rsid w:val="004626FC"/>
    <w:rsid w:val="00464689"/>
    <w:rsid w:val="004654ED"/>
    <w:rsid w:val="004669E2"/>
    <w:rsid w:val="00470C31"/>
    <w:rsid w:val="0047116E"/>
    <w:rsid w:val="00471DE0"/>
    <w:rsid w:val="004723C3"/>
    <w:rsid w:val="00472DA8"/>
    <w:rsid w:val="004734D0"/>
    <w:rsid w:val="00473D93"/>
    <w:rsid w:val="0047556B"/>
    <w:rsid w:val="00476573"/>
    <w:rsid w:val="0047686B"/>
    <w:rsid w:val="00476B82"/>
    <w:rsid w:val="00477768"/>
    <w:rsid w:val="00480188"/>
    <w:rsid w:val="00482F8C"/>
    <w:rsid w:val="00485694"/>
    <w:rsid w:val="0048648A"/>
    <w:rsid w:val="00490AD8"/>
    <w:rsid w:val="00490B7D"/>
    <w:rsid w:val="00492BC5"/>
    <w:rsid w:val="00495FB3"/>
    <w:rsid w:val="004964F1"/>
    <w:rsid w:val="004A16BC"/>
    <w:rsid w:val="004A2B94"/>
    <w:rsid w:val="004A599F"/>
    <w:rsid w:val="004B0976"/>
    <w:rsid w:val="004B2701"/>
    <w:rsid w:val="004B6F6A"/>
    <w:rsid w:val="004B734F"/>
    <w:rsid w:val="004B7943"/>
    <w:rsid w:val="004B7C0C"/>
    <w:rsid w:val="004C3898"/>
    <w:rsid w:val="004C4256"/>
    <w:rsid w:val="004C4AE4"/>
    <w:rsid w:val="004C5114"/>
    <w:rsid w:val="004C636F"/>
    <w:rsid w:val="004C6C9E"/>
    <w:rsid w:val="004C75B4"/>
    <w:rsid w:val="004D035A"/>
    <w:rsid w:val="004D0F5F"/>
    <w:rsid w:val="004D19F0"/>
    <w:rsid w:val="004D25BA"/>
    <w:rsid w:val="004D36B1"/>
    <w:rsid w:val="004D41C2"/>
    <w:rsid w:val="004D4458"/>
    <w:rsid w:val="004D4AAF"/>
    <w:rsid w:val="004D7EBD"/>
    <w:rsid w:val="004E0ACE"/>
    <w:rsid w:val="004E121E"/>
    <w:rsid w:val="004E2458"/>
    <w:rsid w:val="004E2680"/>
    <w:rsid w:val="004E28F9"/>
    <w:rsid w:val="004E2DC5"/>
    <w:rsid w:val="004E3155"/>
    <w:rsid w:val="004E462E"/>
    <w:rsid w:val="004E4894"/>
    <w:rsid w:val="004E4C4C"/>
    <w:rsid w:val="004E56DC"/>
    <w:rsid w:val="004E66FB"/>
    <w:rsid w:val="004E76F4"/>
    <w:rsid w:val="004F0B4E"/>
    <w:rsid w:val="004F0B6C"/>
    <w:rsid w:val="004F2078"/>
    <w:rsid w:val="004F2F05"/>
    <w:rsid w:val="004F4AA1"/>
    <w:rsid w:val="004F4DA3"/>
    <w:rsid w:val="004F50FE"/>
    <w:rsid w:val="004F56C9"/>
    <w:rsid w:val="004F75B7"/>
    <w:rsid w:val="00504ED2"/>
    <w:rsid w:val="00506557"/>
    <w:rsid w:val="0050677A"/>
    <w:rsid w:val="00507075"/>
    <w:rsid w:val="00507EDF"/>
    <w:rsid w:val="005108D8"/>
    <w:rsid w:val="005116F9"/>
    <w:rsid w:val="00514A89"/>
    <w:rsid w:val="005153A7"/>
    <w:rsid w:val="00515B2A"/>
    <w:rsid w:val="005161B2"/>
    <w:rsid w:val="0052033C"/>
    <w:rsid w:val="0052129A"/>
    <w:rsid w:val="005219CF"/>
    <w:rsid w:val="00522232"/>
    <w:rsid w:val="005306BF"/>
    <w:rsid w:val="00530D56"/>
    <w:rsid w:val="00533895"/>
    <w:rsid w:val="00534888"/>
    <w:rsid w:val="00534AF2"/>
    <w:rsid w:val="00534B59"/>
    <w:rsid w:val="00535290"/>
    <w:rsid w:val="00535C03"/>
    <w:rsid w:val="00536759"/>
    <w:rsid w:val="00536E1B"/>
    <w:rsid w:val="00537C62"/>
    <w:rsid w:val="00541CB6"/>
    <w:rsid w:val="00542245"/>
    <w:rsid w:val="005460AA"/>
    <w:rsid w:val="00546970"/>
    <w:rsid w:val="0055020A"/>
    <w:rsid w:val="005526B9"/>
    <w:rsid w:val="005527D0"/>
    <w:rsid w:val="005535CF"/>
    <w:rsid w:val="00554E19"/>
    <w:rsid w:val="00556D81"/>
    <w:rsid w:val="00557431"/>
    <w:rsid w:val="005605DF"/>
    <w:rsid w:val="0056121F"/>
    <w:rsid w:val="00562FF2"/>
    <w:rsid w:val="00563723"/>
    <w:rsid w:val="0056562D"/>
    <w:rsid w:val="005657FB"/>
    <w:rsid w:val="00567739"/>
    <w:rsid w:val="00567D74"/>
    <w:rsid w:val="005710CA"/>
    <w:rsid w:val="00572505"/>
    <w:rsid w:val="00572CE1"/>
    <w:rsid w:val="00572D39"/>
    <w:rsid w:val="00574F0D"/>
    <w:rsid w:val="0057534D"/>
    <w:rsid w:val="005778B3"/>
    <w:rsid w:val="0058157A"/>
    <w:rsid w:val="00582809"/>
    <w:rsid w:val="00582AAC"/>
    <w:rsid w:val="00584DB8"/>
    <w:rsid w:val="00585AC1"/>
    <w:rsid w:val="00586D48"/>
    <w:rsid w:val="00586F17"/>
    <w:rsid w:val="0058798C"/>
    <w:rsid w:val="005900FA"/>
    <w:rsid w:val="00590B51"/>
    <w:rsid w:val="00590EF3"/>
    <w:rsid w:val="005935A4"/>
    <w:rsid w:val="005948C2"/>
    <w:rsid w:val="005953D6"/>
    <w:rsid w:val="00595DCA"/>
    <w:rsid w:val="0059779B"/>
    <w:rsid w:val="00597BAB"/>
    <w:rsid w:val="005A1B5A"/>
    <w:rsid w:val="005A209A"/>
    <w:rsid w:val="005A26A0"/>
    <w:rsid w:val="005A5A1D"/>
    <w:rsid w:val="005A5E02"/>
    <w:rsid w:val="005A662D"/>
    <w:rsid w:val="005B1409"/>
    <w:rsid w:val="005B2678"/>
    <w:rsid w:val="005B35D7"/>
    <w:rsid w:val="005B392A"/>
    <w:rsid w:val="005B3AA3"/>
    <w:rsid w:val="005B53BB"/>
    <w:rsid w:val="005B6F83"/>
    <w:rsid w:val="005B7340"/>
    <w:rsid w:val="005C045F"/>
    <w:rsid w:val="005C0DCC"/>
    <w:rsid w:val="005C3AF2"/>
    <w:rsid w:val="005C3B77"/>
    <w:rsid w:val="005C41F0"/>
    <w:rsid w:val="005C5935"/>
    <w:rsid w:val="005C5B45"/>
    <w:rsid w:val="005C74FB"/>
    <w:rsid w:val="005D01F5"/>
    <w:rsid w:val="005D11A3"/>
    <w:rsid w:val="005D1602"/>
    <w:rsid w:val="005D3CB3"/>
    <w:rsid w:val="005D6563"/>
    <w:rsid w:val="005E1923"/>
    <w:rsid w:val="005E1F85"/>
    <w:rsid w:val="005E32D2"/>
    <w:rsid w:val="005E385F"/>
    <w:rsid w:val="005E5B81"/>
    <w:rsid w:val="005E5CC4"/>
    <w:rsid w:val="005E72A3"/>
    <w:rsid w:val="005E7C05"/>
    <w:rsid w:val="005F05B8"/>
    <w:rsid w:val="005F0F2F"/>
    <w:rsid w:val="005F114E"/>
    <w:rsid w:val="005F2A95"/>
    <w:rsid w:val="005F2C4A"/>
    <w:rsid w:val="005F2CB1"/>
    <w:rsid w:val="005F3025"/>
    <w:rsid w:val="005F618C"/>
    <w:rsid w:val="005F6206"/>
    <w:rsid w:val="005F70BD"/>
    <w:rsid w:val="006013E6"/>
    <w:rsid w:val="006018F4"/>
    <w:rsid w:val="0060283C"/>
    <w:rsid w:val="00604F14"/>
    <w:rsid w:val="00611B83"/>
    <w:rsid w:val="00613257"/>
    <w:rsid w:val="00615234"/>
    <w:rsid w:val="006155A4"/>
    <w:rsid w:val="006159F5"/>
    <w:rsid w:val="00620A71"/>
    <w:rsid w:val="00620D80"/>
    <w:rsid w:val="006232A1"/>
    <w:rsid w:val="006234A6"/>
    <w:rsid w:val="00623A7D"/>
    <w:rsid w:val="00630001"/>
    <w:rsid w:val="00630057"/>
    <w:rsid w:val="006311B3"/>
    <w:rsid w:val="0063284C"/>
    <w:rsid w:val="00632F4E"/>
    <w:rsid w:val="00633D62"/>
    <w:rsid w:val="00634FE3"/>
    <w:rsid w:val="00635979"/>
    <w:rsid w:val="006359FC"/>
    <w:rsid w:val="00636398"/>
    <w:rsid w:val="006363E3"/>
    <w:rsid w:val="006368D3"/>
    <w:rsid w:val="00636C55"/>
    <w:rsid w:val="006371DE"/>
    <w:rsid w:val="006377EC"/>
    <w:rsid w:val="00637D24"/>
    <w:rsid w:val="0064151F"/>
    <w:rsid w:val="00641533"/>
    <w:rsid w:val="0064208D"/>
    <w:rsid w:val="00642227"/>
    <w:rsid w:val="00642BC2"/>
    <w:rsid w:val="006433CC"/>
    <w:rsid w:val="00643475"/>
    <w:rsid w:val="0064396A"/>
    <w:rsid w:val="00645708"/>
    <w:rsid w:val="0064624E"/>
    <w:rsid w:val="00650AB9"/>
    <w:rsid w:val="00651F6C"/>
    <w:rsid w:val="00655733"/>
    <w:rsid w:val="00655ACD"/>
    <w:rsid w:val="00656A92"/>
    <w:rsid w:val="00656B79"/>
    <w:rsid w:val="00656DDE"/>
    <w:rsid w:val="0065715F"/>
    <w:rsid w:val="0066011D"/>
    <w:rsid w:val="00660660"/>
    <w:rsid w:val="006607C0"/>
    <w:rsid w:val="006613A6"/>
    <w:rsid w:val="006627A2"/>
    <w:rsid w:val="006634E6"/>
    <w:rsid w:val="00663788"/>
    <w:rsid w:val="0066510D"/>
    <w:rsid w:val="006655EE"/>
    <w:rsid w:val="0066656B"/>
    <w:rsid w:val="00667490"/>
    <w:rsid w:val="00667EE7"/>
    <w:rsid w:val="00670922"/>
    <w:rsid w:val="00670BE1"/>
    <w:rsid w:val="0067218F"/>
    <w:rsid w:val="00672A51"/>
    <w:rsid w:val="006741F2"/>
    <w:rsid w:val="00674CC3"/>
    <w:rsid w:val="00675C72"/>
    <w:rsid w:val="006771F9"/>
    <w:rsid w:val="006776D7"/>
    <w:rsid w:val="006801FD"/>
    <w:rsid w:val="00681003"/>
    <w:rsid w:val="006817C9"/>
    <w:rsid w:val="00683ECE"/>
    <w:rsid w:val="00690D12"/>
    <w:rsid w:val="00695FC2"/>
    <w:rsid w:val="00696949"/>
    <w:rsid w:val="00697052"/>
    <w:rsid w:val="006A12C8"/>
    <w:rsid w:val="006A3814"/>
    <w:rsid w:val="006A46FB"/>
    <w:rsid w:val="006A4A6E"/>
    <w:rsid w:val="006A5D22"/>
    <w:rsid w:val="006A5E28"/>
    <w:rsid w:val="006A6164"/>
    <w:rsid w:val="006A697B"/>
    <w:rsid w:val="006A75E8"/>
    <w:rsid w:val="006A7AFF"/>
    <w:rsid w:val="006B080E"/>
    <w:rsid w:val="006B1816"/>
    <w:rsid w:val="006B2099"/>
    <w:rsid w:val="006B29DB"/>
    <w:rsid w:val="006B2EBF"/>
    <w:rsid w:val="006B34C2"/>
    <w:rsid w:val="006B50A7"/>
    <w:rsid w:val="006B50CF"/>
    <w:rsid w:val="006B6F7A"/>
    <w:rsid w:val="006C03B8"/>
    <w:rsid w:val="006C28E3"/>
    <w:rsid w:val="006C3ECB"/>
    <w:rsid w:val="006C4E75"/>
    <w:rsid w:val="006C56A2"/>
    <w:rsid w:val="006C5EC9"/>
    <w:rsid w:val="006C5F19"/>
    <w:rsid w:val="006C6059"/>
    <w:rsid w:val="006C6182"/>
    <w:rsid w:val="006C7522"/>
    <w:rsid w:val="006D0FEE"/>
    <w:rsid w:val="006D19ED"/>
    <w:rsid w:val="006D365F"/>
    <w:rsid w:val="006D3B29"/>
    <w:rsid w:val="006D4085"/>
    <w:rsid w:val="006D5B45"/>
    <w:rsid w:val="006D6868"/>
    <w:rsid w:val="006D6993"/>
    <w:rsid w:val="006D6F08"/>
    <w:rsid w:val="006E062C"/>
    <w:rsid w:val="006E1C82"/>
    <w:rsid w:val="006E28B7"/>
    <w:rsid w:val="006E2A9B"/>
    <w:rsid w:val="006E3310"/>
    <w:rsid w:val="006E4DCE"/>
    <w:rsid w:val="006E4E39"/>
    <w:rsid w:val="006E565E"/>
    <w:rsid w:val="006E673D"/>
    <w:rsid w:val="006E7D3B"/>
    <w:rsid w:val="006F102A"/>
    <w:rsid w:val="006F1B70"/>
    <w:rsid w:val="006F341D"/>
    <w:rsid w:val="006F3CDE"/>
    <w:rsid w:val="006F4726"/>
    <w:rsid w:val="006F581A"/>
    <w:rsid w:val="006F58D4"/>
    <w:rsid w:val="006F6582"/>
    <w:rsid w:val="00701017"/>
    <w:rsid w:val="0070346E"/>
    <w:rsid w:val="00704EDB"/>
    <w:rsid w:val="0070547E"/>
    <w:rsid w:val="00706101"/>
    <w:rsid w:val="00706473"/>
    <w:rsid w:val="00707072"/>
    <w:rsid w:val="00707D61"/>
    <w:rsid w:val="00712287"/>
    <w:rsid w:val="00712772"/>
    <w:rsid w:val="0071324A"/>
    <w:rsid w:val="007148D3"/>
    <w:rsid w:val="00715B9A"/>
    <w:rsid w:val="00721B32"/>
    <w:rsid w:val="0072430E"/>
    <w:rsid w:val="007257D0"/>
    <w:rsid w:val="00726EA6"/>
    <w:rsid w:val="00727208"/>
    <w:rsid w:val="00727680"/>
    <w:rsid w:val="00727F1E"/>
    <w:rsid w:val="0073172E"/>
    <w:rsid w:val="00732AA7"/>
    <w:rsid w:val="007348B1"/>
    <w:rsid w:val="007362A6"/>
    <w:rsid w:val="00736D7D"/>
    <w:rsid w:val="00737CAB"/>
    <w:rsid w:val="00740E58"/>
    <w:rsid w:val="007436BA"/>
    <w:rsid w:val="007445A0"/>
    <w:rsid w:val="00744678"/>
    <w:rsid w:val="0074524B"/>
    <w:rsid w:val="0074684E"/>
    <w:rsid w:val="00747D8B"/>
    <w:rsid w:val="00750CE9"/>
    <w:rsid w:val="00751228"/>
    <w:rsid w:val="00752605"/>
    <w:rsid w:val="007558F3"/>
    <w:rsid w:val="00756626"/>
    <w:rsid w:val="007571E1"/>
    <w:rsid w:val="00757BC3"/>
    <w:rsid w:val="007604B2"/>
    <w:rsid w:val="00761CF6"/>
    <w:rsid w:val="0076273E"/>
    <w:rsid w:val="00762766"/>
    <w:rsid w:val="007632EE"/>
    <w:rsid w:val="00764233"/>
    <w:rsid w:val="00765281"/>
    <w:rsid w:val="00765DB8"/>
    <w:rsid w:val="00766BAD"/>
    <w:rsid w:val="00767713"/>
    <w:rsid w:val="00770F9B"/>
    <w:rsid w:val="00772823"/>
    <w:rsid w:val="007729A2"/>
    <w:rsid w:val="00772DB8"/>
    <w:rsid w:val="007740FE"/>
    <w:rsid w:val="0077454B"/>
    <w:rsid w:val="007747B3"/>
    <w:rsid w:val="007755F2"/>
    <w:rsid w:val="00776971"/>
    <w:rsid w:val="0077764A"/>
    <w:rsid w:val="00777A75"/>
    <w:rsid w:val="00777DD6"/>
    <w:rsid w:val="00780399"/>
    <w:rsid w:val="007809F3"/>
    <w:rsid w:val="00780A80"/>
    <w:rsid w:val="0078177E"/>
    <w:rsid w:val="00781E7D"/>
    <w:rsid w:val="00782C7D"/>
    <w:rsid w:val="0078304C"/>
    <w:rsid w:val="00783673"/>
    <w:rsid w:val="00783A90"/>
    <w:rsid w:val="00785490"/>
    <w:rsid w:val="0078652B"/>
    <w:rsid w:val="00786F00"/>
    <w:rsid w:val="0078728D"/>
    <w:rsid w:val="007905C4"/>
    <w:rsid w:val="00790D37"/>
    <w:rsid w:val="00790DF5"/>
    <w:rsid w:val="007925EA"/>
    <w:rsid w:val="00793CD8"/>
    <w:rsid w:val="00794552"/>
    <w:rsid w:val="007954DA"/>
    <w:rsid w:val="00795C0D"/>
    <w:rsid w:val="00795C92"/>
    <w:rsid w:val="00796231"/>
    <w:rsid w:val="0079649C"/>
    <w:rsid w:val="00797173"/>
    <w:rsid w:val="007A0CD8"/>
    <w:rsid w:val="007A1CB3"/>
    <w:rsid w:val="007A306F"/>
    <w:rsid w:val="007A3CCE"/>
    <w:rsid w:val="007A3F7E"/>
    <w:rsid w:val="007A43A6"/>
    <w:rsid w:val="007A44B6"/>
    <w:rsid w:val="007A58A6"/>
    <w:rsid w:val="007B00B8"/>
    <w:rsid w:val="007B00E7"/>
    <w:rsid w:val="007B1D44"/>
    <w:rsid w:val="007B23C8"/>
    <w:rsid w:val="007B3D2D"/>
    <w:rsid w:val="007B50AE"/>
    <w:rsid w:val="007B51DF"/>
    <w:rsid w:val="007B57C1"/>
    <w:rsid w:val="007B62E5"/>
    <w:rsid w:val="007B6C91"/>
    <w:rsid w:val="007B71D1"/>
    <w:rsid w:val="007C05DD"/>
    <w:rsid w:val="007C129F"/>
    <w:rsid w:val="007C18D4"/>
    <w:rsid w:val="007C2036"/>
    <w:rsid w:val="007C3D18"/>
    <w:rsid w:val="007C486C"/>
    <w:rsid w:val="007C5979"/>
    <w:rsid w:val="007C60BF"/>
    <w:rsid w:val="007C6A07"/>
    <w:rsid w:val="007C6E3F"/>
    <w:rsid w:val="007C75A1"/>
    <w:rsid w:val="007C77A5"/>
    <w:rsid w:val="007C7B95"/>
    <w:rsid w:val="007D04E5"/>
    <w:rsid w:val="007D26BD"/>
    <w:rsid w:val="007D43F0"/>
    <w:rsid w:val="007D5901"/>
    <w:rsid w:val="007D709A"/>
    <w:rsid w:val="007D7526"/>
    <w:rsid w:val="007E13E2"/>
    <w:rsid w:val="007E261B"/>
    <w:rsid w:val="007E3908"/>
    <w:rsid w:val="007E3B0B"/>
    <w:rsid w:val="007E4610"/>
    <w:rsid w:val="007E4715"/>
    <w:rsid w:val="007E4F4A"/>
    <w:rsid w:val="007E505B"/>
    <w:rsid w:val="007E7091"/>
    <w:rsid w:val="007F0A3E"/>
    <w:rsid w:val="007F0C5C"/>
    <w:rsid w:val="007F3B0D"/>
    <w:rsid w:val="007F5741"/>
    <w:rsid w:val="007F58E2"/>
    <w:rsid w:val="007F7995"/>
    <w:rsid w:val="007F7F0C"/>
    <w:rsid w:val="00802A59"/>
    <w:rsid w:val="00803FAE"/>
    <w:rsid w:val="00804A6B"/>
    <w:rsid w:val="00804D2C"/>
    <w:rsid w:val="00804FFF"/>
    <w:rsid w:val="00805791"/>
    <w:rsid w:val="00805C20"/>
    <w:rsid w:val="0080605F"/>
    <w:rsid w:val="008068CB"/>
    <w:rsid w:val="0080715C"/>
    <w:rsid w:val="00807786"/>
    <w:rsid w:val="008102E7"/>
    <w:rsid w:val="00810EDE"/>
    <w:rsid w:val="00811FCB"/>
    <w:rsid w:val="00813565"/>
    <w:rsid w:val="008158D6"/>
    <w:rsid w:val="0081705B"/>
    <w:rsid w:val="00817196"/>
    <w:rsid w:val="008208FE"/>
    <w:rsid w:val="008224E5"/>
    <w:rsid w:val="008235DB"/>
    <w:rsid w:val="00824AB4"/>
    <w:rsid w:val="008250EE"/>
    <w:rsid w:val="008257BA"/>
    <w:rsid w:val="00825C42"/>
    <w:rsid w:val="00825D25"/>
    <w:rsid w:val="008260C0"/>
    <w:rsid w:val="008276F2"/>
    <w:rsid w:val="008278C4"/>
    <w:rsid w:val="00827D6F"/>
    <w:rsid w:val="0083725C"/>
    <w:rsid w:val="008376AC"/>
    <w:rsid w:val="00837C39"/>
    <w:rsid w:val="00837F25"/>
    <w:rsid w:val="00840429"/>
    <w:rsid w:val="00841994"/>
    <w:rsid w:val="008444E8"/>
    <w:rsid w:val="00844767"/>
    <w:rsid w:val="00844E80"/>
    <w:rsid w:val="00845150"/>
    <w:rsid w:val="00846894"/>
    <w:rsid w:val="00846FE7"/>
    <w:rsid w:val="00847403"/>
    <w:rsid w:val="00847A74"/>
    <w:rsid w:val="00847F3D"/>
    <w:rsid w:val="00851CE8"/>
    <w:rsid w:val="008520F1"/>
    <w:rsid w:val="008551A5"/>
    <w:rsid w:val="00856911"/>
    <w:rsid w:val="0085794C"/>
    <w:rsid w:val="00861C49"/>
    <w:rsid w:val="0086328B"/>
    <w:rsid w:val="00864EEE"/>
    <w:rsid w:val="008677FD"/>
    <w:rsid w:val="00867D27"/>
    <w:rsid w:val="008706D4"/>
    <w:rsid w:val="00870F8A"/>
    <w:rsid w:val="008719A4"/>
    <w:rsid w:val="00871D23"/>
    <w:rsid w:val="00872FA2"/>
    <w:rsid w:val="00874312"/>
    <w:rsid w:val="0087437C"/>
    <w:rsid w:val="00875CD7"/>
    <w:rsid w:val="0087663A"/>
    <w:rsid w:val="008769FE"/>
    <w:rsid w:val="00876B4D"/>
    <w:rsid w:val="00877F18"/>
    <w:rsid w:val="008819C9"/>
    <w:rsid w:val="00883CD8"/>
    <w:rsid w:val="00883E34"/>
    <w:rsid w:val="00884DED"/>
    <w:rsid w:val="00890142"/>
    <w:rsid w:val="008919F8"/>
    <w:rsid w:val="008941E3"/>
    <w:rsid w:val="00894450"/>
    <w:rsid w:val="00894A88"/>
    <w:rsid w:val="00895386"/>
    <w:rsid w:val="00895EAC"/>
    <w:rsid w:val="0089787B"/>
    <w:rsid w:val="008A1878"/>
    <w:rsid w:val="008A21FF"/>
    <w:rsid w:val="008A224C"/>
    <w:rsid w:val="008A2CE2"/>
    <w:rsid w:val="008A30AC"/>
    <w:rsid w:val="008A44B8"/>
    <w:rsid w:val="008A51A8"/>
    <w:rsid w:val="008A54C7"/>
    <w:rsid w:val="008A5CFB"/>
    <w:rsid w:val="008A6064"/>
    <w:rsid w:val="008A77D8"/>
    <w:rsid w:val="008A784C"/>
    <w:rsid w:val="008B0483"/>
    <w:rsid w:val="008B120C"/>
    <w:rsid w:val="008B1906"/>
    <w:rsid w:val="008B21C0"/>
    <w:rsid w:val="008B2480"/>
    <w:rsid w:val="008B2A21"/>
    <w:rsid w:val="008B51A0"/>
    <w:rsid w:val="008B55AE"/>
    <w:rsid w:val="008B592A"/>
    <w:rsid w:val="008B7B5C"/>
    <w:rsid w:val="008C0C99"/>
    <w:rsid w:val="008C1E0A"/>
    <w:rsid w:val="008C2017"/>
    <w:rsid w:val="008C3E0B"/>
    <w:rsid w:val="008C4958"/>
    <w:rsid w:val="008C4BAA"/>
    <w:rsid w:val="008C503A"/>
    <w:rsid w:val="008C6AE8"/>
    <w:rsid w:val="008C7573"/>
    <w:rsid w:val="008D00A5"/>
    <w:rsid w:val="008D07EF"/>
    <w:rsid w:val="008D0D79"/>
    <w:rsid w:val="008D1B19"/>
    <w:rsid w:val="008D34F1"/>
    <w:rsid w:val="008D39D8"/>
    <w:rsid w:val="008D4296"/>
    <w:rsid w:val="008D6D1A"/>
    <w:rsid w:val="008E065E"/>
    <w:rsid w:val="008E0927"/>
    <w:rsid w:val="008E1909"/>
    <w:rsid w:val="008E2E0A"/>
    <w:rsid w:val="008E305E"/>
    <w:rsid w:val="008E79E7"/>
    <w:rsid w:val="008F1C4E"/>
    <w:rsid w:val="008F1EAB"/>
    <w:rsid w:val="008F33DC"/>
    <w:rsid w:val="008F39A0"/>
    <w:rsid w:val="008F477F"/>
    <w:rsid w:val="008F545C"/>
    <w:rsid w:val="008F552A"/>
    <w:rsid w:val="008F722E"/>
    <w:rsid w:val="00901323"/>
    <w:rsid w:val="00901594"/>
    <w:rsid w:val="00902350"/>
    <w:rsid w:val="00902C39"/>
    <w:rsid w:val="0090336B"/>
    <w:rsid w:val="009053AA"/>
    <w:rsid w:val="00906939"/>
    <w:rsid w:val="00907124"/>
    <w:rsid w:val="00910B7D"/>
    <w:rsid w:val="00911DFB"/>
    <w:rsid w:val="00912389"/>
    <w:rsid w:val="00912548"/>
    <w:rsid w:val="00912B0B"/>
    <w:rsid w:val="00912B5E"/>
    <w:rsid w:val="009139D9"/>
    <w:rsid w:val="00914AD8"/>
    <w:rsid w:val="009151D7"/>
    <w:rsid w:val="00916079"/>
    <w:rsid w:val="00917CE9"/>
    <w:rsid w:val="0092075B"/>
    <w:rsid w:val="00920932"/>
    <w:rsid w:val="00920953"/>
    <w:rsid w:val="00920958"/>
    <w:rsid w:val="00920BF2"/>
    <w:rsid w:val="00922010"/>
    <w:rsid w:val="0092361A"/>
    <w:rsid w:val="00923EE7"/>
    <w:rsid w:val="00924205"/>
    <w:rsid w:val="00930F8D"/>
    <w:rsid w:val="009317D3"/>
    <w:rsid w:val="00931AAC"/>
    <w:rsid w:val="00931BD9"/>
    <w:rsid w:val="00933554"/>
    <w:rsid w:val="0093433B"/>
    <w:rsid w:val="0093595F"/>
    <w:rsid w:val="009368C7"/>
    <w:rsid w:val="009368F3"/>
    <w:rsid w:val="0094020D"/>
    <w:rsid w:val="00940212"/>
    <w:rsid w:val="00941636"/>
    <w:rsid w:val="009419E3"/>
    <w:rsid w:val="00943742"/>
    <w:rsid w:val="00945C05"/>
    <w:rsid w:val="00946945"/>
    <w:rsid w:val="00947713"/>
    <w:rsid w:val="00947D71"/>
    <w:rsid w:val="009502C7"/>
    <w:rsid w:val="00950A4E"/>
    <w:rsid w:val="00950DE7"/>
    <w:rsid w:val="009513CF"/>
    <w:rsid w:val="0095363C"/>
    <w:rsid w:val="00953920"/>
    <w:rsid w:val="00953D47"/>
    <w:rsid w:val="009541A1"/>
    <w:rsid w:val="00954F6D"/>
    <w:rsid w:val="00955B96"/>
    <w:rsid w:val="0095681E"/>
    <w:rsid w:val="009568DA"/>
    <w:rsid w:val="00956E59"/>
    <w:rsid w:val="009572D4"/>
    <w:rsid w:val="00957D80"/>
    <w:rsid w:val="00960EEB"/>
    <w:rsid w:val="00961921"/>
    <w:rsid w:val="009621D2"/>
    <w:rsid w:val="00963137"/>
    <w:rsid w:val="00963D2C"/>
    <w:rsid w:val="0096430A"/>
    <w:rsid w:val="00964574"/>
    <w:rsid w:val="0096554B"/>
    <w:rsid w:val="0096584A"/>
    <w:rsid w:val="00970A62"/>
    <w:rsid w:val="00971F08"/>
    <w:rsid w:val="009727C0"/>
    <w:rsid w:val="0097289C"/>
    <w:rsid w:val="009739A1"/>
    <w:rsid w:val="00974D92"/>
    <w:rsid w:val="0097603D"/>
    <w:rsid w:val="00976949"/>
    <w:rsid w:val="00977830"/>
    <w:rsid w:val="00980294"/>
    <w:rsid w:val="00980477"/>
    <w:rsid w:val="0098122D"/>
    <w:rsid w:val="00985253"/>
    <w:rsid w:val="009852DB"/>
    <w:rsid w:val="009853B3"/>
    <w:rsid w:val="00985D26"/>
    <w:rsid w:val="0098644C"/>
    <w:rsid w:val="00986D0F"/>
    <w:rsid w:val="00987EEC"/>
    <w:rsid w:val="00990630"/>
    <w:rsid w:val="0099072E"/>
    <w:rsid w:val="00991761"/>
    <w:rsid w:val="00993EA6"/>
    <w:rsid w:val="009942A0"/>
    <w:rsid w:val="00994A64"/>
    <w:rsid w:val="00994DCA"/>
    <w:rsid w:val="009954A1"/>
    <w:rsid w:val="00995D06"/>
    <w:rsid w:val="009960EC"/>
    <w:rsid w:val="009970DD"/>
    <w:rsid w:val="00997710"/>
    <w:rsid w:val="009A0FBA"/>
    <w:rsid w:val="009A1601"/>
    <w:rsid w:val="009A3BB6"/>
    <w:rsid w:val="009A462D"/>
    <w:rsid w:val="009A5CBA"/>
    <w:rsid w:val="009A6404"/>
    <w:rsid w:val="009A6672"/>
    <w:rsid w:val="009A70C4"/>
    <w:rsid w:val="009B0737"/>
    <w:rsid w:val="009B1F30"/>
    <w:rsid w:val="009B3841"/>
    <w:rsid w:val="009B3AC2"/>
    <w:rsid w:val="009B3E40"/>
    <w:rsid w:val="009B4DF4"/>
    <w:rsid w:val="009B4FE9"/>
    <w:rsid w:val="009B564E"/>
    <w:rsid w:val="009B7E87"/>
    <w:rsid w:val="009C0169"/>
    <w:rsid w:val="009C0DBE"/>
    <w:rsid w:val="009C3E1B"/>
    <w:rsid w:val="009C403E"/>
    <w:rsid w:val="009C558D"/>
    <w:rsid w:val="009C6E3D"/>
    <w:rsid w:val="009D4FF0"/>
    <w:rsid w:val="009D6B53"/>
    <w:rsid w:val="009D703C"/>
    <w:rsid w:val="009D718F"/>
    <w:rsid w:val="009E068F"/>
    <w:rsid w:val="009E14E0"/>
    <w:rsid w:val="009E1B2A"/>
    <w:rsid w:val="009E27C7"/>
    <w:rsid w:val="009E35DB"/>
    <w:rsid w:val="009E47A3"/>
    <w:rsid w:val="009E6A12"/>
    <w:rsid w:val="009F08F3"/>
    <w:rsid w:val="009F24C6"/>
    <w:rsid w:val="009F344F"/>
    <w:rsid w:val="009F60DE"/>
    <w:rsid w:val="00A031D8"/>
    <w:rsid w:val="00A03656"/>
    <w:rsid w:val="00A0422E"/>
    <w:rsid w:val="00A048A8"/>
    <w:rsid w:val="00A04F49"/>
    <w:rsid w:val="00A04F8A"/>
    <w:rsid w:val="00A077EC"/>
    <w:rsid w:val="00A106E5"/>
    <w:rsid w:val="00A11434"/>
    <w:rsid w:val="00A13E54"/>
    <w:rsid w:val="00A15998"/>
    <w:rsid w:val="00A16733"/>
    <w:rsid w:val="00A17F63"/>
    <w:rsid w:val="00A202D7"/>
    <w:rsid w:val="00A204CE"/>
    <w:rsid w:val="00A2193B"/>
    <w:rsid w:val="00A222EE"/>
    <w:rsid w:val="00A2351A"/>
    <w:rsid w:val="00A247A7"/>
    <w:rsid w:val="00A264A9"/>
    <w:rsid w:val="00A26DCF"/>
    <w:rsid w:val="00A27785"/>
    <w:rsid w:val="00A30187"/>
    <w:rsid w:val="00A3213E"/>
    <w:rsid w:val="00A33AF5"/>
    <w:rsid w:val="00A3448A"/>
    <w:rsid w:val="00A36297"/>
    <w:rsid w:val="00A3646F"/>
    <w:rsid w:val="00A37A3B"/>
    <w:rsid w:val="00A4059A"/>
    <w:rsid w:val="00A4126F"/>
    <w:rsid w:val="00A41380"/>
    <w:rsid w:val="00A41E2B"/>
    <w:rsid w:val="00A422B4"/>
    <w:rsid w:val="00A4283B"/>
    <w:rsid w:val="00A42D5C"/>
    <w:rsid w:val="00A43435"/>
    <w:rsid w:val="00A4454F"/>
    <w:rsid w:val="00A44FCB"/>
    <w:rsid w:val="00A45436"/>
    <w:rsid w:val="00A45B74"/>
    <w:rsid w:val="00A46CD6"/>
    <w:rsid w:val="00A47064"/>
    <w:rsid w:val="00A50DD3"/>
    <w:rsid w:val="00A52E1D"/>
    <w:rsid w:val="00A53BD1"/>
    <w:rsid w:val="00A60CBB"/>
    <w:rsid w:val="00A61499"/>
    <w:rsid w:val="00A62A77"/>
    <w:rsid w:val="00A62AC7"/>
    <w:rsid w:val="00A63483"/>
    <w:rsid w:val="00A636AC"/>
    <w:rsid w:val="00A657D7"/>
    <w:rsid w:val="00A65982"/>
    <w:rsid w:val="00A65EA0"/>
    <w:rsid w:val="00A660AC"/>
    <w:rsid w:val="00A67E6C"/>
    <w:rsid w:val="00A70475"/>
    <w:rsid w:val="00A70486"/>
    <w:rsid w:val="00A71B99"/>
    <w:rsid w:val="00A739D0"/>
    <w:rsid w:val="00A761D4"/>
    <w:rsid w:val="00A76AA2"/>
    <w:rsid w:val="00A76C89"/>
    <w:rsid w:val="00A7752D"/>
    <w:rsid w:val="00A77EC4"/>
    <w:rsid w:val="00A812FA"/>
    <w:rsid w:val="00A815F6"/>
    <w:rsid w:val="00A857E5"/>
    <w:rsid w:val="00A87FDD"/>
    <w:rsid w:val="00A90141"/>
    <w:rsid w:val="00A92879"/>
    <w:rsid w:val="00A9442A"/>
    <w:rsid w:val="00A95B30"/>
    <w:rsid w:val="00A976CC"/>
    <w:rsid w:val="00A97983"/>
    <w:rsid w:val="00A97CD6"/>
    <w:rsid w:val="00AA016F"/>
    <w:rsid w:val="00AA1ED6"/>
    <w:rsid w:val="00AA41D8"/>
    <w:rsid w:val="00AA51D6"/>
    <w:rsid w:val="00AB0BC8"/>
    <w:rsid w:val="00AB11CA"/>
    <w:rsid w:val="00AB14D9"/>
    <w:rsid w:val="00AB2458"/>
    <w:rsid w:val="00AB30C5"/>
    <w:rsid w:val="00AB4AB8"/>
    <w:rsid w:val="00AB4C55"/>
    <w:rsid w:val="00AB52E4"/>
    <w:rsid w:val="00AB655E"/>
    <w:rsid w:val="00AC007F"/>
    <w:rsid w:val="00AC2951"/>
    <w:rsid w:val="00AC2ECD"/>
    <w:rsid w:val="00AC3119"/>
    <w:rsid w:val="00AC4027"/>
    <w:rsid w:val="00AC4502"/>
    <w:rsid w:val="00AC49FB"/>
    <w:rsid w:val="00AC506C"/>
    <w:rsid w:val="00AC5A10"/>
    <w:rsid w:val="00AC5EC8"/>
    <w:rsid w:val="00AD0522"/>
    <w:rsid w:val="00AD0AA3"/>
    <w:rsid w:val="00AD0AB2"/>
    <w:rsid w:val="00AD2ED0"/>
    <w:rsid w:val="00AD3F94"/>
    <w:rsid w:val="00AD4A5A"/>
    <w:rsid w:val="00AD4AFB"/>
    <w:rsid w:val="00AD5719"/>
    <w:rsid w:val="00AD71D9"/>
    <w:rsid w:val="00AD784A"/>
    <w:rsid w:val="00AE27AC"/>
    <w:rsid w:val="00AE28B0"/>
    <w:rsid w:val="00AE40E0"/>
    <w:rsid w:val="00AE4DBA"/>
    <w:rsid w:val="00AE4F07"/>
    <w:rsid w:val="00AE5A61"/>
    <w:rsid w:val="00AE5C3D"/>
    <w:rsid w:val="00AF1391"/>
    <w:rsid w:val="00AF1C5D"/>
    <w:rsid w:val="00AF29D5"/>
    <w:rsid w:val="00AF3533"/>
    <w:rsid w:val="00AF42D7"/>
    <w:rsid w:val="00AF55FB"/>
    <w:rsid w:val="00AF6CE3"/>
    <w:rsid w:val="00AF7A65"/>
    <w:rsid w:val="00B006FE"/>
    <w:rsid w:val="00B007CB"/>
    <w:rsid w:val="00B02AA9"/>
    <w:rsid w:val="00B02FA3"/>
    <w:rsid w:val="00B038CB"/>
    <w:rsid w:val="00B042D9"/>
    <w:rsid w:val="00B047E1"/>
    <w:rsid w:val="00B05084"/>
    <w:rsid w:val="00B0617B"/>
    <w:rsid w:val="00B109CE"/>
    <w:rsid w:val="00B115B1"/>
    <w:rsid w:val="00B15478"/>
    <w:rsid w:val="00B157F9"/>
    <w:rsid w:val="00B1605C"/>
    <w:rsid w:val="00B175FC"/>
    <w:rsid w:val="00B20256"/>
    <w:rsid w:val="00B20D09"/>
    <w:rsid w:val="00B25C38"/>
    <w:rsid w:val="00B2757F"/>
    <w:rsid w:val="00B2763F"/>
    <w:rsid w:val="00B27AAC"/>
    <w:rsid w:val="00B30929"/>
    <w:rsid w:val="00B30B08"/>
    <w:rsid w:val="00B318DF"/>
    <w:rsid w:val="00B33CC1"/>
    <w:rsid w:val="00B34919"/>
    <w:rsid w:val="00B34D92"/>
    <w:rsid w:val="00B3547B"/>
    <w:rsid w:val="00B372AA"/>
    <w:rsid w:val="00B40445"/>
    <w:rsid w:val="00B409E0"/>
    <w:rsid w:val="00B40BCD"/>
    <w:rsid w:val="00B41888"/>
    <w:rsid w:val="00B4342C"/>
    <w:rsid w:val="00B440CA"/>
    <w:rsid w:val="00B457BD"/>
    <w:rsid w:val="00B45A52"/>
    <w:rsid w:val="00B46175"/>
    <w:rsid w:val="00B47E9B"/>
    <w:rsid w:val="00B50F01"/>
    <w:rsid w:val="00B51350"/>
    <w:rsid w:val="00B5252B"/>
    <w:rsid w:val="00B529C6"/>
    <w:rsid w:val="00B53D23"/>
    <w:rsid w:val="00B540D8"/>
    <w:rsid w:val="00B548B7"/>
    <w:rsid w:val="00B54D70"/>
    <w:rsid w:val="00B5500E"/>
    <w:rsid w:val="00B62E2C"/>
    <w:rsid w:val="00B654EC"/>
    <w:rsid w:val="00B664C7"/>
    <w:rsid w:val="00B66E9E"/>
    <w:rsid w:val="00B674BC"/>
    <w:rsid w:val="00B700AC"/>
    <w:rsid w:val="00B713D8"/>
    <w:rsid w:val="00B71A2D"/>
    <w:rsid w:val="00B72480"/>
    <w:rsid w:val="00B739F6"/>
    <w:rsid w:val="00B73DBC"/>
    <w:rsid w:val="00B8008D"/>
    <w:rsid w:val="00B81A6C"/>
    <w:rsid w:val="00B81D5F"/>
    <w:rsid w:val="00B84D95"/>
    <w:rsid w:val="00B85DE5"/>
    <w:rsid w:val="00B90F73"/>
    <w:rsid w:val="00B91B8B"/>
    <w:rsid w:val="00B9207E"/>
    <w:rsid w:val="00B9226A"/>
    <w:rsid w:val="00B93B59"/>
    <w:rsid w:val="00B9406A"/>
    <w:rsid w:val="00B94F37"/>
    <w:rsid w:val="00B956BE"/>
    <w:rsid w:val="00B96EEB"/>
    <w:rsid w:val="00BA2280"/>
    <w:rsid w:val="00BA2A08"/>
    <w:rsid w:val="00BA56D2"/>
    <w:rsid w:val="00BA608A"/>
    <w:rsid w:val="00BA76E0"/>
    <w:rsid w:val="00BB0992"/>
    <w:rsid w:val="00BB16C1"/>
    <w:rsid w:val="00BB18BB"/>
    <w:rsid w:val="00BB2A25"/>
    <w:rsid w:val="00BB307D"/>
    <w:rsid w:val="00BB3F11"/>
    <w:rsid w:val="00BB3F31"/>
    <w:rsid w:val="00BB51E9"/>
    <w:rsid w:val="00BB7AED"/>
    <w:rsid w:val="00BC049F"/>
    <w:rsid w:val="00BC0FDC"/>
    <w:rsid w:val="00BC1BDD"/>
    <w:rsid w:val="00BC2050"/>
    <w:rsid w:val="00BC3053"/>
    <w:rsid w:val="00BC3988"/>
    <w:rsid w:val="00BC4ACB"/>
    <w:rsid w:val="00BC4D2E"/>
    <w:rsid w:val="00BC4DF6"/>
    <w:rsid w:val="00BC7130"/>
    <w:rsid w:val="00BD0DBD"/>
    <w:rsid w:val="00BD47A3"/>
    <w:rsid w:val="00BD48AC"/>
    <w:rsid w:val="00BD4F0A"/>
    <w:rsid w:val="00BD5A3E"/>
    <w:rsid w:val="00BD5F1A"/>
    <w:rsid w:val="00BE1092"/>
    <w:rsid w:val="00BE1234"/>
    <w:rsid w:val="00BE23B9"/>
    <w:rsid w:val="00BE2FA6"/>
    <w:rsid w:val="00BE333F"/>
    <w:rsid w:val="00BE3D45"/>
    <w:rsid w:val="00BE41E6"/>
    <w:rsid w:val="00BE528E"/>
    <w:rsid w:val="00BE67AE"/>
    <w:rsid w:val="00BE7406"/>
    <w:rsid w:val="00BE7603"/>
    <w:rsid w:val="00BF0C55"/>
    <w:rsid w:val="00BF195F"/>
    <w:rsid w:val="00BF3279"/>
    <w:rsid w:val="00BF4D24"/>
    <w:rsid w:val="00BF4F7D"/>
    <w:rsid w:val="00BF64FC"/>
    <w:rsid w:val="00BF6E6B"/>
    <w:rsid w:val="00BF7110"/>
    <w:rsid w:val="00BF74C7"/>
    <w:rsid w:val="00C00B90"/>
    <w:rsid w:val="00C015F1"/>
    <w:rsid w:val="00C01F33"/>
    <w:rsid w:val="00C02873"/>
    <w:rsid w:val="00C02CC6"/>
    <w:rsid w:val="00C040F7"/>
    <w:rsid w:val="00C044AB"/>
    <w:rsid w:val="00C05706"/>
    <w:rsid w:val="00C05C25"/>
    <w:rsid w:val="00C06400"/>
    <w:rsid w:val="00C07377"/>
    <w:rsid w:val="00C10478"/>
    <w:rsid w:val="00C12107"/>
    <w:rsid w:val="00C1288F"/>
    <w:rsid w:val="00C14049"/>
    <w:rsid w:val="00C1417F"/>
    <w:rsid w:val="00C14D4B"/>
    <w:rsid w:val="00C15254"/>
    <w:rsid w:val="00C154BB"/>
    <w:rsid w:val="00C1555C"/>
    <w:rsid w:val="00C17BC6"/>
    <w:rsid w:val="00C20BCF"/>
    <w:rsid w:val="00C213B4"/>
    <w:rsid w:val="00C21806"/>
    <w:rsid w:val="00C25AF9"/>
    <w:rsid w:val="00C2733D"/>
    <w:rsid w:val="00C279B5"/>
    <w:rsid w:val="00C27C45"/>
    <w:rsid w:val="00C30FCC"/>
    <w:rsid w:val="00C32CF9"/>
    <w:rsid w:val="00C32F8D"/>
    <w:rsid w:val="00C330EB"/>
    <w:rsid w:val="00C336FE"/>
    <w:rsid w:val="00C33E1E"/>
    <w:rsid w:val="00C36A8C"/>
    <w:rsid w:val="00C370B6"/>
    <w:rsid w:val="00C3719D"/>
    <w:rsid w:val="00C3766E"/>
    <w:rsid w:val="00C37CB2"/>
    <w:rsid w:val="00C40F87"/>
    <w:rsid w:val="00C41A42"/>
    <w:rsid w:val="00C4374E"/>
    <w:rsid w:val="00C45015"/>
    <w:rsid w:val="00C45D89"/>
    <w:rsid w:val="00C4724D"/>
    <w:rsid w:val="00C473A5"/>
    <w:rsid w:val="00C53F0F"/>
    <w:rsid w:val="00C54995"/>
    <w:rsid w:val="00C54C51"/>
    <w:rsid w:val="00C54D41"/>
    <w:rsid w:val="00C57BE2"/>
    <w:rsid w:val="00C600CC"/>
    <w:rsid w:val="00C6053F"/>
    <w:rsid w:val="00C60783"/>
    <w:rsid w:val="00C63321"/>
    <w:rsid w:val="00C64672"/>
    <w:rsid w:val="00C65452"/>
    <w:rsid w:val="00C65D9C"/>
    <w:rsid w:val="00C70697"/>
    <w:rsid w:val="00C70F2A"/>
    <w:rsid w:val="00C71983"/>
    <w:rsid w:val="00C72093"/>
    <w:rsid w:val="00C72EF4"/>
    <w:rsid w:val="00C73706"/>
    <w:rsid w:val="00C744FE"/>
    <w:rsid w:val="00C75D2F"/>
    <w:rsid w:val="00C767BE"/>
    <w:rsid w:val="00C76E3C"/>
    <w:rsid w:val="00C81568"/>
    <w:rsid w:val="00C82C63"/>
    <w:rsid w:val="00C84053"/>
    <w:rsid w:val="00C84B77"/>
    <w:rsid w:val="00C85C33"/>
    <w:rsid w:val="00C85CB2"/>
    <w:rsid w:val="00C9027A"/>
    <w:rsid w:val="00C9068E"/>
    <w:rsid w:val="00C93193"/>
    <w:rsid w:val="00C93814"/>
    <w:rsid w:val="00C93C4B"/>
    <w:rsid w:val="00C944AB"/>
    <w:rsid w:val="00C955BA"/>
    <w:rsid w:val="00C95B40"/>
    <w:rsid w:val="00C95E97"/>
    <w:rsid w:val="00C96228"/>
    <w:rsid w:val="00C96D26"/>
    <w:rsid w:val="00CA07F3"/>
    <w:rsid w:val="00CA0824"/>
    <w:rsid w:val="00CA1ED8"/>
    <w:rsid w:val="00CA379A"/>
    <w:rsid w:val="00CA47F0"/>
    <w:rsid w:val="00CA5D74"/>
    <w:rsid w:val="00CA7076"/>
    <w:rsid w:val="00CB0EB2"/>
    <w:rsid w:val="00CB1185"/>
    <w:rsid w:val="00CB1CEF"/>
    <w:rsid w:val="00CB1F63"/>
    <w:rsid w:val="00CB4A5C"/>
    <w:rsid w:val="00CB5290"/>
    <w:rsid w:val="00CB61B6"/>
    <w:rsid w:val="00CB63E2"/>
    <w:rsid w:val="00CB7170"/>
    <w:rsid w:val="00CB7AAB"/>
    <w:rsid w:val="00CC040E"/>
    <w:rsid w:val="00CC111F"/>
    <w:rsid w:val="00CC191C"/>
    <w:rsid w:val="00CC2011"/>
    <w:rsid w:val="00CC3EA0"/>
    <w:rsid w:val="00CC57D5"/>
    <w:rsid w:val="00CC7B45"/>
    <w:rsid w:val="00CD000A"/>
    <w:rsid w:val="00CD1188"/>
    <w:rsid w:val="00CD12A8"/>
    <w:rsid w:val="00CD2ED1"/>
    <w:rsid w:val="00CD3375"/>
    <w:rsid w:val="00CD337B"/>
    <w:rsid w:val="00CD3BE7"/>
    <w:rsid w:val="00CD69A0"/>
    <w:rsid w:val="00CD7EB0"/>
    <w:rsid w:val="00CE0424"/>
    <w:rsid w:val="00CE1A2D"/>
    <w:rsid w:val="00CE1AAF"/>
    <w:rsid w:val="00CE23AF"/>
    <w:rsid w:val="00CE2B60"/>
    <w:rsid w:val="00CE39AE"/>
    <w:rsid w:val="00CE3AC9"/>
    <w:rsid w:val="00CE5676"/>
    <w:rsid w:val="00CE5BB9"/>
    <w:rsid w:val="00CE5EB2"/>
    <w:rsid w:val="00CE7561"/>
    <w:rsid w:val="00CF1354"/>
    <w:rsid w:val="00CF2EB5"/>
    <w:rsid w:val="00CF3B1F"/>
    <w:rsid w:val="00CF3BF6"/>
    <w:rsid w:val="00CF5964"/>
    <w:rsid w:val="00CF625B"/>
    <w:rsid w:val="00CF687E"/>
    <w:rsid w:val="00D003AE"/>
    <w:rsid w:val="00D0170D"/>
    <w:rsid w:val="00D0349B"/>
    <w:rsid w:val="00D04314"/>
    <w:rsid w:val="00D04A1C"/>
    <w:rsid w:val="00D0722F"/>
    <w:rsid w:val="00D10249"/>
    <w:rsid w:val="00D115C3"/>
    <w:rsid w:val="00D117CC"/>
    <w:rsid w:val="00D11897"/>
    <w:rsid w:val="00D11D1F"/>
    <w:rsid w:val="00D13135"/>
    <w:rsid w:val="00D13141"/>
    <w:rsid w:val="00D13E4E"/>
    <w:rsid w:val="00D14A77"/>
    <w:rsid w:val="00D15450"/>
    <w:rsid w:val="00D1583D"/>
    <w:rsid w:val="00D17001"/>
    <w:rsid w:val="00D17579"/>
    <w:rsid w:val="00D20A5B"/>
    <w:rsid w:val="00D239A7"/>
    <w:rsid w:val="00D23F47"/>
    <w:rsid w:val="00D316F1"/>
    <w:rsid w:val="00D36540"/>
    <w:rsid w:val="00D3681A"/>
    <w:rsid w:val="00D36E71"/>
    <w:rsid w:val="00D37380"/>
    <w:rsid w:val="00D37D87"/>
    <w:rsid w:val="00D40B33"/>
    <w:rsid w:val="00D4215F"/>
    <w:rsid w:val="00D4318F"/>
    <w:rsid w:val="00D438BF"/>
    <w:rsid w:val="00D43F17"/>
    <w:rsid w:val="00D43F73"/>
    <w:rsid w:val="00D440F8"/>
    <w:rsid w:val="00D44664"/>
    <w:rsid w:val="00D5068D"/>
    <w:rsid w:val="00D546FF"/>
    <w:rsid w:val="00D54980"/>
    <w:rsid w:val="00D55AD5"/>
    <w:rsid w:val="00D564D7"/>
    <w:rsid w:val="00D576CA"/>
    <w:rsid w:val="00D61AF5"/>
    <w:rsid w:val="00D63D37"/>
    <w:rsid w:val="00D63F39"/>
    <w:rsid w:val="00D64930"/>
    <w:rsid w:val="00D652B5"/>
    <w:rsid w:val="00D65D73"/>
    <w:rsid w:val="00D66155"/>
    <w:rsid w:val="00D66445"/>
    <w:rsid w:val="00D70571"/>
    <w:rsid w:val="00D708B0"/>
    <w:rsid w:val="00D73B3F"/>
    <w:rsid w:val="00D73C59"/>
    <w:rsid w:val="00D73C62"/>
    <w:rsid w:val="00D763E3"/>
    <w:rsid w:val="00D771A4"/>
    <w:rsid w:val="00D77B1D"/>
    <w:rsid w:val="00D8021F"/>
    <w:rsid w:val="00D80383"/>
    <w:rsid w:val="00D81F2B"/>
    <w:rsid w:val="00D823C6"/>
    <w:rsid w:val="00D82D93"/>
    <w:rsid w:val="00D8327F"/>
    <w:rsid w:val="00D83D0D"/>
    <w:rsid w:val="00D840ED"/>
    <w:rsid w:val="00D8437F"/>
    <w:rsid w:val="00D85D8E"/>
    <w:rsid w:val="00D86CA3"/>
    <w:rsid w:val="00D871CE"/>
    <w:rsid w:val="00D8721D"/>
    <w:rsid w:val="00D908D5"/>
    <w:rsid w:val="00D911AB"/>
    <w:rsid w:val="00D91760"/>
    <w:rsid w:val="00D9196D"/>
    <w:rsid w:val="00D91F39"/>
    <w:rsid w:val="00D92982"/>
    <w:rsid w:val="00D9589E"/>
    <w:rsid w:val="00D96251"/>
    <w:rsid w:val="00D96D13"/>
    <w:rsid w:val="00DA305E"/>
    <w:rsid w:val="00DA5417"/>
    <w:rsid w:val="00DA56E8"/>
    <w:rsid w:val="00DA6516"/>
    <w:rsid w:val="00DA6945"/>
    <w:rsid w:val="00DB0A9F"/>
    <w:rsid w:val="00DB116A"/>
    <w:rsid w:val="00DB377D"/>
    <w:rsid w:val="00DB6241"/>
    <w:rsid w:val="00DC2D36"/>
    <w:rsid w:val="00DC34E3"/>
    <w:rsid w:val="00DC53EF"/>
    <w:rsid w:val="00DD3497"/>
    <w:rsid w:val="00DD3A56"/>
    <w:rsid w:val="00DE5608"/>
    <w:rsid w:val="00DE58D0"/>
    <w:rsid w:val="00DE6056"/>
    <w:rsid w:val="00DE654F"/>
    <w:rsid w:val="00DF01E2"/>
    <w:rsid w:val="00DF0B6E"/>
    <w:rsid w:val="00DF15E0"/>
    <w:rsid w:val="00DF37A0"/>
    <w:rsid w:val="00DF7CB5"/>
    <w:rsid w:val="00E0069A"/>
    <w:rsid w:val="00E037BE"/>
    <w:rsid w:val="00E0425B"/>
    <w:rsid w:val="00E06215"/>
    <w:rsid w:val="00E07BF2"/>
    <w:rsid w:val="00E110E7"/>
    <w:rsid w:val="00E1115F"/>
    <w:rsid w:val="00E11B20"/>
    <w:rsid w:val="00E16E69"/>
    <w:rsid w:val="00E170BD"/>
    <w:rsid w:val="00E17FA2"/>
    <w:rsid w:val="00E22330"/>
    <w:rsid w:val="00E23065"/>
    <w:rsid w:val="00E245E1"/>
    <w:rsid w:val="00E24AD0"/>
    <w:rsid w:val="00E3027B"/>
    <w:rsid w:val="00E30B5A"/>
    <w:rsid w:val="00E3123D"/>
    <w:rsid w:val="00E31461"/>
    <w:rsid w:val="00E31D43"/>
    <w:rsid w:val="00E32608"/>
    <w:rsid w:val="00E327B6"/>
    <w:rsid w:val="00E32D15"/>
    <w:rsid w:val="00E33E9C"/>
    <w:rsid w:val="00E34188"/>
    <w:rsid w:val="00E34B6E"/>
    <w:rsid w:val="00E35559"/>
    <w:rsid w:val="00E3723A"/>
    <w:rsid w:val="00E37860"/>
    <w:rsid w:val="00E41A2A"/>
    <w:rsid w:val="00E446F1"/>
    <w:rsid w:val="00E46886"/>
    <w:rsid w:val="00E47774"/>
    <w:rsid w:val="00E47AEF"/>
    <w:rsid w:val="00E51D83"/>
    <w:rsid w:val="00E53B75"/>
    <w:rsid w:val="00E54643"/>
    <w:rsid w:val="00E54E3B"/>
    <w:rsid w:val="00E55F2A"/>
    <w:rsid w:val="00E5669A"/>
    <w:rsid w:val="00E56874"/>
    <w:rsid w:val="00E57565"/>
    <w:rsid w:val="00E57844"/>
    <w:rsid w:val="00E63838"/>
    <w:rsid w:val="00E64434"/>
    <w:rsid w:val="00E67011"/>
    <w:rsid w:val="00E6728E"/>
    <w:rsid w:val="00E67C51"/>
    <w:rsid w:val="00E72EFC"/>
    <w:rsid w:val="00E74B3E"/>
    <w:rsid w:val="00E758EC"/>
    <w:rsid w:val="00E77AF6"/>
    <w:rsid w:val="00E8208C"/>
    <w:rsid w:val="00E8234C"/>
    <w:rsid w:val="00E83AA9"/>
    <w:rsid w:val="00E83F02"/>
    <w:rsid w:val="00E84F47"/>
    <w:rsid w:val="00E85441"/>
    <w:rsid w:val="00E85698"/>
    <w:rsid w:val="00E85928"/>
    <w:rsid w:val="00E86027"/>
    <w:rsid w:val="00E87822"/>
    <w:rsid w:val="00E87C8E"/>
    <w:rsid w:val="00E90395"/>
    <w:rsid w:val="00E90E49"/>
    <w:rsid w:val="00E911F2"/>
    <w:rsid w:val="00E917F9"/>
    <w:rsid w:val="00E91ABB"/>
    <w:rsid w:val="00E9291C"/>
    <w:rsid w:val="00E92C3F"/>
    <w:rsid w:val="00E93FFE"/>
    <w:rsid w:val="00E94600"/>
    <w:rsid w:val="00E94F8A"/>
    <w:rsid w:val="00E95772"/>
    <w:rsid w:val="00E96078"/>
    <w:rsid w:val="00E96A49"/>
    <w:rsid w:val="00EA1432"/>
    <w:rsid w:val="00EA1CD4"/>
    <w:rsid w:val="00EA3008"/>
    <w:rsid w:val="00EA32B8"/>
    <w:rsid w:val="00EA4AC0"/>
    <w:rsid w:val="00EA66AD"/>
    <w:rsid w:val="00EA7A41"/>
    <w:rsid w:val="00EB077B"/>
    <w:rsid w:val="00EB0B97"/>
    <w:rsid w:val="00EB10E9"/>
    <w:rsid w:val="00EB1A6E"/>
    <w:rsid w:val="00EB28FF"/>
    <w:rsid w:val="00EB4EA2"/>
    <w:rsid w:val="00EB78ED"/>
    <w:rsid w:val="00EC0AAA"/>
    <w:rsid w:val="00EC10FB"/>
    <w:rsid w:val="00EC24D5"/>
    <w:rsid w:val="00EC27C6"/>
    <w:rsid w:val="00EC4207"/>
    <w:rsid w:val="00EC5653"/>
    <w:rsid w:val="00EC71CE"/>
    <w:rsid w:val="00EC794F"/>
    <w:rsid w:val="00ED1006"/>
    <w:rsid w:val="00ED1B21"/>
    <w:rsid w:val="00ED2594"/>
    <w:rsid w:val="00ED5C63"/>
    <w:rsid w:val="00ED6FFE"/>
    <w:rsid w:val="00ED704C"/>
    <w:rsid w:val="00EE2A1A"/>
    <w:rsid w:val="00EE502A"/>
    <w:rsid w:val="00EF0454"/>
    <w:rsid w:val="00EF0BC1"/>
    <w:rsid w:val="00EF18FE"/>
    <w:rsid w:val="00EF1DF9"/>
    <w:rsid w:val="00EF2A53"/>
    <w:rsid w:val="00EF4AC5"/>
    <w:rsid w:val="00EF5787"/>
    <w:rsid w:val="00EF60D0"/>
    <w:rsid w:val="00EF65FB"/>
    <w:rsid w:val="00F026B9"/>
    <w:rsid w:val="00F0528D"/>
    <w:rsid w:val="00F06C67"/>
    <w:rsid w:val="00F06DFD"/>
    <w:rsid w:val="00F071D1"/>
    <w:rsid w:val="00F07533"/>
    <w:rsid w:val="00F077E4"/>
    <w:rsid w:val="00F10629"/>
    <w:rsid w:val="00F122EF"/>
    <w:rsid w:val="00F12C57"/>
    <w:rsid w:val="00F15FA5"/>
    <w:rsid w:val="00F177D2"/>
    <w:rsid w:val="00F178AD"/>
    <w:rsid w:val="00F17EBA"/>
    <w:rsid w:val="00F209B7"/>
    <w:rsid w:val="00F2376F"/>
    <w:rsid w:val="00F243D8"/>
    <w:rsid w:val="00F24C5D"/>
    <w:rsid w:val="00F263C5"/>
    <w:rsid w:val="00F3030B"/>
    <w:rsid w:val="00F30828"/>
    <w:rsid w:val="00F313D6"/>
    <w:rsid w:val="00F34C58"/>
    <w:rsid w:val="00F36206"/>
    <w:rsid w:val="00F40F0C"/>
    <w:rsid w:val="00F431CF"/>
    <w:rsid w:val="00F445EA"/>
    <w:rsid w:val="00F44FBB"/>
    <w:rsid w:val="00F47148"/>
    <w:rsid w:val="00F4766C"/>
    <w:rsid w:val="00F5060E"/>
    <w:rsid w:val="00F507D1"/>
    <w:rsid w:val="00F5085B"/>
    <w:rsid w:val="00F51168"/>
    <w:rsid w:val="00F519CE"/>
    <w:rsid w:val="00F51ADA"/>
    <w:rsid w:val="00F531E7"/>
    <w:rsid w:val="00F53F2D"/>
    <w:rsid w:val="00F553B2"/>
    <w:rsid w:val="00F60203"/>
    <w:rsid w:val="00F607C5"/>
    <w:rsid w:val="00F60DD3"/>
    <w:rsid w:val="00F60DEA"/>
    <w:rsid w:val="00F62F5D"/>
    <w:rsid w:val="00F6302A"/>
    <w:rsid w:val="00F63771"/>
    <w:rsid w:val="00F63950"/>
    <w:rsid w:val="00F64B42"/>
    <w:rsid w:val="00F64C2B"/>
    <w:rsid w:val="00F65052"/>
    <w:rsid w:val="00F651BE"/>
    <w:rsid w:val="00F65E62"/>
    <w:rsid w:val="00F6604B"/>
    <w:rsid w:val="00F67D8A"/>
    <w:rsid w:val="00F67F53"/>
    <w:rsid w:val="00F703BE"/>
    <w:rsid w:val="00F71672"/>
    <w:rsid w:val="00F71F69"/>
    <w:rsid w:val="00F72798"/>
    <w:rsid w:val="00F7298F"/>
    <w:rsid w:val="00F72B72"/>
    <w:rsid w:val="00F748CC"/>
    <w:rsid w:val="00F74B10"/>
    <w:rsid w:val="00F74BB9"/>
    <w:rsid w:val="00F75582"/>
    <w:rsid w:val="00F7567D"/>
    <w:rsid w:val="00F76EFA"/>
    <w:rsid w:val="00F804BE"/>
    <w:rsid w:val="00F817CE"/>
    <w:rsid w:val="00F8456C"/>
    <w:rsid w:val="00F859D8"/>
    <w:rsid w:val="00F86087"/>
    <w:rsid w:val="00F868F5"/>
    <w:rsid w:val="00F86C02"/>
    <w:rsid w:val="00F903D2"/>
    <w:rsid w:val="00F9056A"/>
    <w:rsid w:val="00F90711"/>
    <w:rsid w:val="00F90C4C"/>
    <w:rsid w:val="00F90F8D"/>
    <w:rsid w:val="00F91B2E"/>
    <w:rsid w:val="00F92782"/>
    <w:rsid w:val="00F93AA9"/>
    <w:rsid w:val="00F943BF"/>
    <w:rsid w:val="00F94D40"/>
    <w:rsid w:val="00F96787"/>
    <w:rsid w:val="00F96985"/>
    <w:rsid w:val="00F97838"/>
    <w:rsid w:val="00FA1936"/>
    <w:rsid w:val="00FA205D"/>
    <w:rsid w:val="00FA26D7"/>
    <w:rsid w:val="00FA2BB3"/>
    <w:rsid w:val="00FA6C5A"/>
    <w:rsid w:val="00FA7F2B"/>
    <w:rsid w:val="00FB3C89"/>
    <w:rsid w:val="00FB4C80"/>
    <w:rsid w:val="00FB5FAE"/>
    <w:rsid w:val="00FB69B9"/>
    <w:rsid w:val="00FB6A6A"/>
    <w:rsid w:val="00FC3656"/>
    <w:rsid w:val="00FC4304"/>
    <w:rsid w:val="00FC6B8A"/>
    <w:rsid w:val="00FC7429"/>
    <w:rsid w:val="00FD07F6"/>
    <w:rsid w:val="00FD1EC8"/>
    <w:rsid w:val="00FD2545"/>
    <w:rsid w:val="00FD2779"/>
    <w:rsid w:val="00FD47ED"/>
    <w:rsid w:val="00FD6BC2"/>
    <w:rsid w:val="00FD74DB"/>
    <w:rsid w:val="00FD7660"/>
    <w:rsid w:val="00FE0190"/>
    <w:rsid w:val="00FE0535"/>
    <w:rsid w:val="00FE0655"/>
    <w:rsid w:val="00FE16FC"/>
    <w:rsid w:val="00FE1724"/>
    <w:rsid w:val="00FE2365"/>
    <w:rsid w:val="00FE37D7"/>
    <w:rsid w:val="00FE4C7B"/>
    <w:rsid w:val="00FE7336"/>
    <w:rsid w:val="00FE787C"/>
    <w:rsid w:val="00FE7C35"/>
    <w:rsid w:val="00FF01B5"/>
    <w:rsid w:val="00FF1CAC"/>
    <w:rsid w:val="00FF2A5D"/>
    <w:rsid w:val="00FF45A5"/>
    <w:rsid w:val="00FF5C91"/>
    <w:rsid w:val="00FF6084"/>
    <w:rsid w:val="61107086"/>
    <w:rsid w:val="7492ED49"/>
    <w:rsid w:val="74E857E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4362DA0E-F749-43D2-903E-1B6A35024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7AED"/>
    <w:pPr>
      <w:spacing w:after="0"/>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7AED"/>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13"/>
      </w:numPr>
      <w:spacing w:before="60" w:after="0" w:line="240" w:lineRule="auto"/>
    </w:pPr>
    <w:rPr>
      <w:rFonts w:eastAsia="MS Mincho" w:cs="Times New Roman"/>
      <w:b/>
      <w:szCs w:val="24"/>
      <w:lang w:val="en-GB" w:eastAsia="en-GB"/>
    </w:rPr>
  </w:style>
  <w:style w:type="character" w:styleId="UnresolvedMention">
    <w:name w:val="Unresolved Mention"/>
    <w:basedOn w:val="DefaultParagraphFont"/>
    <w:uiPriority w:val="99"/>
    <w:semiHidden/>
    <w:unhideWhenUsed/>
    <w:rsid w:val="00FB3C89"/>
    <w:rPr>
      <w:color w:val="605E5C"/>
      <w:shd w:val="clear" w:color="auto" w:fill="E1DFDD"/>
    </w:rPr>
  </w:style>
  <w:style w:type="paragraph" w:styleId="Revision">
    <w:name w:val="Revision"/>
    <w:hidden/>
    <w:uiPriority w:val="99"/>
    <w:semiHidden/>
    <w:rsid w:val="00EF4AC5"/>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73C59"/>
    <w:rPr>
      <w:color w:val="808080"/>
    </w:rPr>
  </w:style>
  <w:style w:type="character" w:customStyle="1" w:styleId="B1Zchn">
    <w:name w:val="B1 Zchn"/>
    <w:qFormat/>
    <w:rsid w:val="008B2A21"/>
    <w:rPr>
      <w:lang w:eastAsia="en-US"/>
    </w:rPr>
  </w:style>
  <w:style w:type="character" w:customStyle="1" w:styleId="ProposalChar">
    <w:name w:val="Proposal Char"/>
    <w:basedOn w:val="DefaultParagraphFont"/>
    <w:link w:val="Proposal"/>
    <w:qFormat/>
    <w:rsid w:val="00BB0992"/>
    <w:rPr>
      <w:rFonts w:ascii="Arial" w:eastAsiaTheme="minorHAnsi" w:hAnsi="Arial" w:cstheme="minorBidi"/>
      <w:b/>
      <w:bCs/>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B0992"/>
    <w:rPr>
      <w:rFonts w:ascii="Arial" w:eastAsiaTheme="minorHAnsi" w:hAnsi="Arial" w:cstheme="minorBidi"/>
      <w:b/>
      <w:szCs w:val="22"/>
      <w:lang w:val="en-US"/>
    </w:rPr>
  </w:style>
  <w:style w:type="table" w:styleId="GridTable1Light">
    <w:name w:val="Grid Table 1 Light"/>
    <w:basedOn w:val="TableNormal"/>
    <w:uiPriority w:val="46"/>
    <w:locked/>
    <w:rsid w:val="009A70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194861">
      <w:bodyDiv w:val="1"/>
      <w:marLeft w:val="0"/>
      <w:marRight w:val="0"/>
      <w:marTop w:val="0"/>
      <w:marBottom w:val="0"/>
      <w:divBdr>
        <w:top w:val="none" w:sz="0" w:space="0" w:color="auto"/>
        <w:left w:val="none" w:sz="0" w:space="0" w:color="auto"/>
        <w:bottom w:val="none" w:sz="0" w:space="0" w:color="auto"/>
        <w:right w:val="none" w:sz="0" w:space="0" w:color="auto"/>
      </w:divBdr>
    </w:div>
    <w:div w:id="415638987">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86606208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B9FEB1-7552-471D-BFA1-341A540F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6700</TotalTime>
  <Pages>1</Pages>
  <Words>2491</Words>
  <Characters>14205</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16663</CharactersWithSpaces>
  <SharedDoc>false</SharedDoc>
  <HLinks>
    <vt:vector size="42" baseType="variant">
      <vt:variant>
        <vt:i4>1703995</vt:i4>
      </vt:variant>
      <vt:variant>
        <vt:i4>86</vt:i4>
      </vt:variant>
      <vt:variant>
        <vt:i4>0</vt:i4>
      </vt:variant>
      <vt:variant>
        <vt:i4>5</vt:i4>
      </vt:variant>
      <vt:variant>
        <vt:lpwstr/>
      </vt:variant>
      <vt:variant>
        <vt:lpwstr>_Toc146882438</vt:lpwstr>
      </vt:variant>
      <vt:variant>
        <vt:i4>1703995</vt:i4>
      </vt:variant>
      <vt:variant>
        <vt:i4>83</vt:i4>
      </vt:variant>
      <vt:variant>
        <vt:i4>0</vt:i4>
      </vt:variant>
      <vt:variant>
        <vt:i4>5</vt:i4>
      </vt:variant>
      <vt:variant>
        <vt:lpwstr/>
      </vt:variant>
      <vt:variant>
        <vt:lpwstr>_Toc146882437</vt:lpwstr>
      </vt:variant>
      <vt:variant>
        <vt:i4>1703995</vt:i4>
      </vt:variant>
      <vt:variant>
        <vt:i4>80</vt:i4>
      </vt:variant>
      <vt:variant>
        <vt:i4>0</vt:i4>
      </vt:variant>
      <vt:variant>
        <vt:i4>5</vt:i4>
      </vt:variant>
      <vt:variant>
        <vt:lpwstr/>
      </vt:variant>
      <vt:variant>
        <vt:lpwstr>_Toc146882436</vt:lpwstr>
      </vt:variant>
      <vt:variant>
        <vt:i4>1703995</vt:i4>
      </vt:variant>
      <vt:variant>
        <vt:i4>77</vt:i4>
      </vt:variant>
      <vt:variant>
        <vt:i4>0</vt:i4>
      </vt:variant>
      <vt:variant>
        <vt:i4>5</vt:i4>
      </vt:variant>
      <vt:variant>
        <vt:lpwstr/>
      </vt:variant>
      <vt:variant>
        <vt:lpwstr>_Toc146882435</vt:lpwstr>
      </vt:variant>
      <vt:variant>
        <vt:i4>1703995</vt:i4>
      </vt:variant>
      <vt:variant>
        <vt:i4>74</vt:i4>
      </vt:variant>
      <vt:variant>
        <vt:i4>0</vt:i4>
      </vt:variant>
      <vt:variant>
        <vt:i4>5</vt:i4>
      </vt:variant>
      <vt:variant>
        <vt:lpwstr/>
      </vt:variant>
      <vt:variant>
        <vt:lpwstr>_Toc146882434</vt:lpwstr>
      </vt:variant>
      <vt:variant>
        <vt:i4>1703995</vt:i4>
      </vt:variant>
      <vt:variant>
        <vt:i4>68</vt:i4>
      </vt:variant>
      <vt:variant>
        <vt:i4>0</vt:i4>
      </vt:variant>
      <vt:variant>
        <vt:i4>5</vt:i4>
      </vt:variant>
      <vt:variant>
        <vt:lpwstr/>
      </vt:variant>
      <vt:variant>
        <vt:lpwstr>_Toc146882433</vt:lpwstr>
      </vt:variant>
      <vt:variant>
        <vt:i4>1703995</vt:i4>
      </vt:variant>
      <vt:variant>
        <vt:i4>65</vt:i4>
      </vt:variant>
      <vt:variant>
        <vt:i4>0</vt:i4>
      </vt:variant>
      <vt:variant>
        <vt:i4>5</vt:i4>
      </vt:variant>
      <vt:variant>
        <vt:lpwstr/>
      </vt:variant>
      <vt:variant>
        <vt:lpwstr>_Toc146882432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1097</cp:revision>
  <cp:lastPrinted>2008-02-01T01:09:00Z</cp:lastPrinted>
  <dcterms:created xsi:type="dcterms:W3CDTF">2020-08-14T15:21:00Z</dcterms:created>
  <dcterms:modified xsi:type="dcterms:W3CDTF">2023-09-29T19:20:00Z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